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distribute"/>
      </w:pPr>
    </w:p>
    <w:p>
      <w:pPr>
        <w:spacing w:line="360" w:lineRule="auto"/>
        <w:jc w:val="distribute"/>
      </w:pPr>
    </w:p>
    <w:p>
      <w:pPr>
        <w:spacing w:line="360" w:lineRule="auto"/>
        <w:jc w:val="distribute"/>
      </w:pPr>
    </w:p>
    <w:p>
      <w:pPr>
        <w:spacing w:line="360" w:lineRule="auto"/>
        <w:jc w:val="distribute"/>
      </w:pPr>
    </w:p>
    <w:p>
      <w:pPr>
        <w:spacing w:line="360" w:lineRule="auto"/>
        <w:jc w:val="left"/>
      </w:pPr>
      <w:r>
        <w:drawing>
          <wp:inline distT="0" distB="0" distL="0" distR="0">
            <wp:extent cx="3340100" cy="488950"/>
            <wp:effectExtent l="0" t="0" r="0" b="6350"/>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6"/>
                    <a:stretch>
                      <a:fillRect/>
                    </a:stretch>
                  </pic:blipFill>
                  <pic:spPr>
                    <a:xfrm>
                      <a:off x="0" y="0"/>
                      <a:ext cx="3340272" cy="488975"/>
                    </a:xfrm>
                    <a:prstGeom prst="rect">
                      <a:avLst/>
                    </a:prstGeom>
                  </pic:spPr>
                </pic:pic>
              </a:graphicData>
            </a:graphic>
          </wp:inline>
        </w:drawing>
      </w:r>
    </w:p>
    <w:p>
      <w:pPr>
        <w:spacing w:line="360" w:lineRule="auto"/>
        <w:jc w:val="distribute"/>
      </w:pPr>
    </w:p>
    <w:p>
      <w:pPr>
        <w:spacing w:line="360" w:lineRule="auto"/>
        <w:jc w:val="distribute"/>
      </w:pPr>
    </w:p>
    <w:p>
      <w:pPr>
        <w:spacing w:line="360" w:lineRule="auto"/>
        <w:jc w:val="distribute"/>
      </w:pPr>
    </w:p>
    <w:p>
      <w:pPr>
        <w:spacing w:line="360" w:lineRule="auto"/>
        <w:jc w:val="distribute"/>
      </w:pPr>
    </w:p>
    <w:p>
      <w:pPr>
        <w:spacing w:line="360" w:lineRule="auto"/>
        <w:jc w:val="center"/>
        <w:rPr>
          <w:rFonts w:eastAsia="黑体"/>
          <w:b/>
          <w:sz w:val="52"/>
          <w:szCs w:val="52"/>
        </w:rPr>
      </w:pPr>
      <w:r>
        <w:rPr>
          <w:rFonts w:hint="eastAsia" w:eastAsia="黑体"/>
          <w:b/>
          <w:sz w:val="52"/>
          <w:szCs w:val="52"/>
        </w:rPr>
        <w:t>工程建设全流程电子标</w:t>
      </w:r>
    </w:p>
    <w:p>
      <w:pPr>
        <w:spacing w:line="360" w:lineRule="auto"/>
        <w:jc w:val="center"/>
        <w:rPr>
          <w:rFonts w:eastAsia="黑体"/>
          <w:b/>
          <w:sz w:val="52"/>
          <w:szCs w:val="52"/>
        </w:rPr>
      </w:pPr>
      <w:r>
        <w:rPr>
          <w:rFonts w:hint="eastAsia" w:eastAsia="黑体"/>
          <w:b/>
          <w:sz w:val="52"/>
          <w:szCs w:val="52"/>
        </w:rPr>
        <w:t>代理机构操作手册</w:t>
      </w:r>
    </w:p>
    <w:p>
      <w:pPr>
        <w:spacing w:line="360" w:lineRule="auto"/>
        <w:jc w:val="center"/>
        <w:rPr>
          <w:rFonts w:eastAsia="黑体"/>
          <w:b/>
          <w:sz w:val="52"/>
          <w:szCs w:val="52"/>
        </w:rPr>
      </w:pPr>
    </w:p>
    <w:p>
      <w:pPr>
        <w:spacing w:line="360" w:lineRule="auto"/>
        <w:jc w:val="center"/>
        <w:rPr>
          <w:rFonts w:eastAsia="黑体"/>
          <w:b/>
          <w:sz w:val="52"/>
          <w:szCs w:val="52"/>
        </w:rPr>
      </w:pPr>
    </w:p>
    <w:p>
      <w:pPr>
        <w:jc w:val="right"/>
        <w:rPr>
          <w:rFonts w:asciiTheme="minorEastAsia" w:hAnsiTheme="minorEastAsia" w:eastAsiaTheme="minorEastAsia"/>
          <w:b/>
          <w:sz w:val="28"/>
          <w:szCs w:val="28"/>
        </w:rPr>
      </w:pPr>
      <w:r>
        <w:rPr>
          <w:rFonts w:asciiTheme="minorEastAsia" w:hAnsiTheme="minorEastAsia" w:eastAsiaTheme="minorEastAsia"/>
          <w:b/>
          <w:sz w:val="28"/>
          <w:szCs w:val="28"/>
        </w:rPr>
        <w:t>陇南市公共资源交易中心</w:t>
      </w:r>
    </w:p>
    <w:p>
      <w:pPr>
        <w:spacing w:line="360" w:lineRule="auto"/>
        <w:jc w:val="right"/>
        <w:rPr>
          <w:rFonts w:asciiTheme="minorEastAsia" w:hAnsiTheme="minorEastAsia" w:eastAsiaTheme="minorEastAsia"/>
          <w:b/>
          <w:sz w:val="28"/>
          <w:szCs w:val="28"/>
        </w:rPr>
      </w:pPr>
      <w:r>
        <w:rPr>
          <w:rFonts w:hint="eastAsia" w:asciiTheme="minorEastAsia" w:hAnsiTheme="minorEastAsia" w:eastAsiaTheme="minorEastAsia"/>
          <w:b/>
          <w:sz w:val="28"/>
          <w:szCs w:val="28"/>
        </w:rPr>
        <w:t>2022-11-28</w:t>
      </w:r>
    </w:p>
    <w:p>
      <w:pPr>
        <w:spacing w:line="360" w:lineRule="auto"/>
        <w:rPr>
          <w:rFonts w:eastAsia="黑体"/>
          <w:b/>
          <w:sz w:val="52"/>
          <w:szCs w:val="52"/>
        </w:rPr>
      </w:pPr>
    </w:p>
    <w:p>
      <w:pPr>
        <w:widowControl/>
        <w:jc w:val="left"/>
        <w:rPr>
          <w:b/>
          <w:bCs/>
          <w:sz w:val="40"/>
          <w:szCs w:val="48"/>
        </w:rPr>
      </w:pPr>
      <w:bookmarkStart w:id="0" w:name="_Toc475978931"/>
      <w:bookmarkStart w:id="1" w:name="_Toc346701629"/>
      <w:bookmarkStart w:id="2" w:name="_Toc1872"/>
      <w:r>
        <w:rPr>
          <w:b/>
          <w:bCs/>
          <w:sz w:val="40"/>
          <w:szCs w:val="48"/>
        </w:rPr>
        <w:br w:type="page"/>
      </w:r>
    </w:p>
    <w:p>
      <w:pPr>
        <w:pStyle w:val="54"/>
        <w:jc w:val="center"/>
        <w:rPr>
          <w:b/>
          <w:bCs/>
          <w:sz w:val="72"/>
          <w:szCs w:val="72"/>
          <w:lang w:val="zh-CN"/>
        </w:rPr>
      </w:pPr>
      <w:r>
        <w:rPr>
          <w:rFonts w:hint="eastAsia"/>
          <w:b/>
          <w:bCs/>
          <w:sz w:val="72"/>
          <w:szCs w:val="72"/>
          <w:lang w:val="zh-CN"/>
        </w:rPr>
        <w:t>目录</w:t>
      </w:r>
    </w:p>
    <w:p>
      <w:pPr>
        <w:pStyle w:val="22"/>
        <w:rPr>
          <w:rStyle w:val="28"/>
          <w:b/>
          <w:bCs/>
          <w:sz w:val="40"/>
          <w:szCs w:val="36"/>
        </w:rPr>
      </w:pPr>
      <w:r>
        <w:rPr>
          <w:b/>
          <w:bCs/>
          <w:sz w:val="40"/>
          <w:szCs w:val="36"/>
        </w:rPr>
        <w:fldChar w:fldCharType="begin"/>
      </w:r>
      <w:r>
        <w:rPr>
          <w:b/>
          <w:bCs/>
          <w:sz w:val="40"/>
          <w:szCs w:val="36"/>
        </w:rPr>
        <w:instrText xml:space="preserve"> TOC \o "1-3" \h \z \u </w:instrText>
      </w:r>
      <w:r>
        <w:rPr>
          <w:b/>
          <w:bCs/>
          <w:sz w:val="40"/>
          <w:szCs w:val="36"/>
        </w:rPr>
        <w:fldChar w:fldCharType="separate"/>
      </w:r>
      <w:r>
        <w:rPr>
          <w:sz w:val="20"/>
          <w:szCs w:val="18"/>
        </w:rPr>
        <w:fldChar w:fldCharType="begin"/>
      </w:r>
      <w:r>
        <w:rPr>
          <w:sz w:val="20"/>
          <w:szCs w:val="18"/>
        </w:rPr>
        <w:instrText xml:space="preserve"> HYPERLINK \l "_Toc123117896" </w:instrText>
      </w:r>
      <w:r>
        <w:rPr>
          <w:sz w:val="20"/>
          <w:szCs w:val="18"/>
        </w:rPr>
        <w:fldChar w:fldCharType="separate"/>
      </w:r>
      <w:r>
        <w:rPr>
          <w:rStyle w:val="28"/>
          <w:b/>
          <w:bCs/>
          <w:sz w:val="40"/>
          <w:szCs w:val="36"/>
        </w:rPr>
        <w:t>一</w:t>
      </w:r>
      <w:r>
        <w:rPr>
          <w:rStyle w:val="28"/>
          <w:rFonts w:hint="eastAsia"/>
          <w:b/>
          <w:bCs/>
          <w:sz w:val="40"/>
          <w:szCs w:val="36"/>
        </w:rPr>
        <w:t>、项目注册及招标公告（文件）发布</w:t>
      </w:r>
      <w:r>
        <w:rPr>
          <w:b/>
          <w:bCs/>
          <w:sz w:val="40"/>
          <w:szCs w:val="36"/>
        </w:rPr>
        <w:tab/>
      </w:r>
      <w:r>
        <w:rPr>
          <w:b/>
          <w:bCs/>
          <w:sz w:val="40"/>
          <w:szCs w:val="36"/>
        </w:rPr>
        <w:fldChar w:fldCharType="begin"/>
      </w:r>
      <w:r>
        <w:rPr>
          <w:b/>
          <w:bCs/>
          <w:sz w:val="40"/>
          <w:szCs w:val="36"/>
        </w:rPr>
        <w:instrText xml:space="preserve"> PAGEREF _Toc123117896 \h </w:instrText>
      </w:r>
      <w:r>
        <w:rPr>
          <w:b/>
          <w:bCs/>
          <w:sz w:val="40"/>
          <w:szCs w:val="36"/>
        </w:rPr>
        <w:fldChar w:fldCharType="separate"/>
      </w:r>
      <w:r>
        <w:rPr>
          <w:b/>
          <w:bCs/>
          <w:sz w:val="40"/>
          <w:szCs w:val="36"/>
        </w:rPr>
        <w:t>2</w:t>
      </w:r>
      <w:r>
        <w:rPr>
          <w:b/>
          <w:bCs/>
          <w:sz w:val="40"/>
          <w:szCs w:val="36"/>
        </w:rPr>
        <w:fldChar w:fldCharType="end"/>
      </w:r>
      <w:r>
        <w:rPr>
          <w:b/>
          <w:bCs/>
          <w:sz w:val="40"/>
          <w:szCs w:val="36"/>
        </w:rPr>
        <w:fldChar w:fldCharType="end"/>
      </w:r>
    </w:p>
    <w:p>
      <w:pPr>
        <w:rPr>
          <w:rFonts w:hint="eastAsia"/>
          <w:sz w:val="20"/>
          <w:szCs w:val="22"/>
        </w:rPr>
      </w:pPr>
    </w:p>
    <w:p>
      <w:pPr>
        <w:pStyle w:val="22"/>
        <w:rPr>
          <w:rStyle w:val="28"/>
          <w:b/>
          <w:bCs/>
          <w:sz w:val="40"/>
          <w:szCs w:val="36"/>
        </w:rPr>
      </w:pPr>
      <w:r>
        <w:rPr>
          <w:sz w:val="20"/>
          <w:szCs w:val="18"/>
        </w:rPr>
        <w:fldChar w:fldCharType="begin"/>
      </w:r>
      <w:r>
        <w:rPr>
          <w:sz w:val="20"/>
          <w:szCs w:val="18"/>
        </w:rPr>
        <w:instrText xml:space="preserve"> HYPERLINK \l "_Toc123117904" </w:instrText>
      </w:r>
      <w:r>
        <w:rPr>
          <w:sz w:val="20"/>
          <w:szCs w:val="18"/>
        </w:rPr>
        <w:fldChar w:fldCharType="separate"/>
      </w:r>
      <w:r>
        <w:rPr>
          <w:rStyle w:val="28"/>
          <w:b/>
          <w:bCs/>
          <w:sz w:val="40"/>
          <w:szCs w:val="36"/>
        </w:rPr>
        <w:t>二、电子版招标文件制作</w:t>
      </w:r>
      <w:r>
        <w:rPr>
          <w:b/>
          <w:bCs/>
          <w:sz w:val="40"/>
          <w:szCs w:val="36"/>
        </w:rPr>
        <w:tab/>
      </w:r>
      <w:r>
        <w:rPr>
          <w:b/>
          <w:bCs/>
          <w:sz w:val="40"/>
          <w:szCs w:val="36"/>
        </w:rPr>
        <w:fldChar w:fldCharType="begin"/>
      </w:r>
      <w:r>
        <w:rPr>
          <w:b/>
          <w:bCs/>
          <w:sz w:val="40"/>
          <w:szCs w:val="36"/>
        </w:rPr>
        <w:instrText xml:space="preserve"> PAGEREF _Toc123117904 \h </w:instrText>
      </w:r>
      <w:r>
        <w:rPr>
          <w:b/>
          <w:bCs/>
          <w:sz w:val="40"/>
          <w:szCs w:val="36"/>
        </w:rPr>
        <w:fldChar w:fldCharType="separate"/>
      </w:r>
      <w:r>
        <w:rPr>
          <w:b/>
          <w:bCs/>
          <w:sz w:val="40"/>
          <w:szCs w:val="36"/>
        </w:rPr>
        <w:t>5</w:t>
      </w:r>
      <w:r>
        <w:rPr>
          <w:b/>
          <w:bCs/>
          <w:sz w:val="40"/>
          <w:szCs w:val="36"/>
        </w:rPr>
        <w:fldChar w:fldCharType="end"/>
      </w:r>
      <w:r>
        <w:rPr>
          <w:b/>
          <w:bCs/>
          <w:sz w:val="40"/>
          <w:szCs w:val="36"/>
        </w:rPr>
        <w:fldChar w:fldCharType="end"/>
      </w:r>
    </w:p>
    <w:p>
      <w:pPr>
        <w:rPr>
          <w:rFonts w:hint="eastAsia"/>
          <w:sz w:val="20"/>
          <w:szCs w:val="22"/>
        </w:rPr>
      </w:pPr>
    </w:p>
    <w:p>
      <w:pPr>
        <w:pStyle w:val="22"/>
        <w:rPr>
          <w:rStyle w:val="28"/>
          <w:b/>
          <w:bCs/>
          <w:sz w:val="40"/>
          <w:szCs w:val="36"/>
        </w:rPr>
      </w:pPr>
      <w:r>
        <w:rPr>
          <w:sz w:val="20"/>
          <w:szCs w:val="18"/>
        </w:rPr>
        <w:fldChar w:fldCharType="begin"/>
      </w:r>
      <w:r>
        <w:rPr>
          <w:sz w:val="20"/>
          <w:szCs w:val="18"/>
        </w:rPr>
        <w:instrText xml:space="preserve"> HYPERLINK \l "_Toc123117916" </w:instrText>
      </w:r>
      <w:r>
        <w:rPr>
          <w:sz w:val="20"/>
          <w:szCs w:val="18"/>
        </w:rPr>
        <w:fldChar w:fldCharType="separate"/>
      </w:r>
      <w:r>
        <w:rPr>
          <w:rStyle w:val="28"/>
          <w:b/>
          <w:bCs/>
          <w:sz w:val="40"/>
          <w:szCs w:val="36"/>
        </w:rPr>
        <w:t>三、不见面开标大厅</w:t>
      </w:r>
      <w:r>
        <w:rPr>
          <w:b/>
          <w:bCs/>
          <w:sz w:val="40"/>
          <w:szCs w:val="36"/>
        </w:rPr>
        <w:tab/>
      </w:r>
      <w:r>
        <w:rPr>
          <w:b/>
          <w:bCs/>
          <w:sz w:val="40"/>
          <w:szCs w:val="36"/>
        </w:rPr>
        <w:fldChar w:fldCharType="begin"/>
      </w:r>
      <w:r>
        <w:rPr>
          <w:b/>
          <w:bCs/>
          <w:sz w:val="40"/>
          <w:szCs w:val="36"/>
        </w:rPr>
        <w:instrText xml:space="preserve"> PAGEREF _Toc123117916 \h </w:instrText>
      </w:r>
      <w:r>
        <w:rPr>
          <w:b/>
          <w:bCs/>
          <w:sz w:val="40"/>
          <w:szCs w:val="36"/>
        </w:rPr>
        <w:fldChar w:fldCharType="separate"/>
      </w:r>
      <w:r>
        <w:rPr>
          <w:b/>
          <w:bCs/>
          <w:sz w:val="40"/>
          <w:szCs w:val="36"/>
        </w:rPr>
        <w:t>12</w:t>
      </w:r>
      <w:r>
        <w:rPr>
          <w:b/>
          <w:bCs/>
          <w:sz w:val="40"/>
          <w:szCs w:val="36"/>
        </w:rPr>
        <w:fldChar w:fldCharType="end"/>
      </w:r>
      <w:r>
        <w:rPr>
          <w:b/>
          <w:bCs/>
          <w:sz w:val="40"/>
          <w:szCs w:val="36"/>
        </w:rPr>
        <w:fldChar w:fldCharType="end"/>
      </w:r>
    </w:p>
    <w:p>
      <w:pPr>
        <w:rPr>
          <w:rFonts w:hint="eastAsia"/>
          <w:sz w:val="20"/>
          <w:szCs w:val="22"/>
        </w:rPr>
      </w:pPr>
    </w:p>
    <w:p>
      <w:pPr>
        <w:pStyle w:val="22"/>
        <w:rPr>
          <w:rFonts w:asciiTheme="minorHAnsi" w:hAnsiTheme="minorHAnsi" w:eastAsiaTheme="minorEastAsia" w:cstheme="minorBidi"/>
          <w:b/>
          <w:bCs/>
          <w:smallCaps w:val="0"/>
          <w:sz w:val="40"/>
          <w:szCs w:val="44"/>
        </w:rPr>
      </w:pPr>
      <w:r>
        <w:rPr>
          <w:b/>
          <w:bCs/>
          <w:sz w:val="40"/>
          <w:szCs w:val="36"/>
          <w:lang w:val="zh-CN"/>
        </w:rPr>
        <w:fldChar w:fldCharType="end"/>
      </w:r>
      <w:r>
        <w:rPr>
          <w:sz w:val="20"/>
          <w:szCs w:val="18"/>
        </w:rPr>
        <w:fldChar w:fldCharType="begin"/>
      </w:r>
      <w:r>
        <w:rPr>
          <w:sz w:val="20"/>
          <w:szCs w:val="18"/>
        </w:rPr>
        <w:instrText xml:space="preserve"> HYPERLINK \l "_Toc123117916" </w:instrText>
      </w:r>
      <w:r>
        <w:rPr>
          <w:sz w:val="20"/>
          <w:szCs w:val="18"/>
        </w:rPr>
        <w:fldChar w:fldCharType="separate"/>
      </w:r>
      <w:r>
        <w:rPr>
          <w:rStyle w:val="28"/>
          <w:rFonts w:hint="eastAsia"/>
          <w:b/>
          <w:bCs/>
          <w:color w:val="000000" w:themeColor="text1"/>
          <w:sz w:val="40"/>
          <w:szCs w:val="36"/>
          <w:u w:val="none"/>
          <w14:textFill>
            <w14:solidFill>
              <w14:schemeClr w14:val="tx1"/>
            </w14:solidFill>
          </w14:textFill>
        </w:rPr>
        <w:t>四</w:t>
      </w:r>
      <w:r>
        <w:rPr>
          <w:rStyle w:val="28"/>
          <w:rFonts w:hint="eastAsia"/>
          <w:b/>
          <w:bCs/>
          <w:color w:val="000000" w:themeColor="text1"/>
          <w:sz w:val="40"/>
          <w:szCs w:val="36"/>
          <w:u w:val="none"/>
          <w:lang w:eastAsia="zh-CN"/>
          <w14:textFill>
            <w14:solidFill>
              <w14:schemeClr w14:val="tx1"/>
            </w14:solidFill>
          </w14:textFill>
        </w:rPr>
        <w:t>、</w:t>
      </w:r>
      <w:r>
        <w:rPr>
          <w:rStyle w:val="28"/>
          <w:rFonts w:hint="eastAsia"/>
          <w:b/>
          <w:bCs/>
          <w:color w:val="000000" w:themeColor="text1"/>
          <w:sz w:val="40"/>
          <w:szCs w:val="36"/>
          <w:u w:val="none"/>
          <w:lang w:val="en-US" w:eastAsia="zh-CN"/>
          <w14:textFill>
            <w14:solidFill>
              <w14:schemeClr w14:val="tx1"/>
            </w14:solidFill>
          </w14:textFill>
        </w:rPr>
        <w:t>中标结果公告发布</w:t>
      </w:r>
      <w:r>
        <w:rPr>
          <w:b/>
          <w:bCs/>
          <w:sz w:val="40"/>
          <w:szCs w:val="36"/>
        </w:rPr>
        <w:tab/>
      </w:r>
      <w:r>
        <w:rPr>
          <w:b/>
          <w:bCs/>
          <w:sz w:val="40"/>
          <w:szCs w:val="36"/>
        </w:rPr>
        <w:fldChar w:fldCharType="begin"/>
      </w:r>
      <w:r>
        <w:rPr>
          <w:b/>
          <w:bCs/>
          <w:sz w:val="40"/>
          <w:szCs w:val="36"/>
        </w:rPr>
        <w:instrText xml:space="preserve"> PAGEREF _Toc123117916 \h </w:instrText>
      </w:r>
      <w:r>
        <w:rPr>
          <w:b/>
          <w:bCs/>
          <w:sz w:val="40"/>
          <w:szCs w:val="36"/>
        </w:rPr>
        <w:fldChar w:fldCharType="separate"/>
      </w:r>
      <w:r>
        <w:rPr>
          <w:rFonts w:hint="eastAsia"/>
          <w:b/>
          <w:bCs/>
          <w:sz w:val="40"/>
          <w:szCs w:val="36"/>
        </w:rPr>
        <w:t>4</w:t>
      </w:r>
      <w:r>
        <w:rPr>
          <w:b/>
          <w:bCs/>
          <w:sz w:val="40"/>
          <w:szCs w:val="36"/>
        </w:rPr>
        <w:t>2</w:t>
      </w:r>
      <w:r>
        <w:rPr>
          <w:b/>
          <w:bCs/>
          <w:sz w:val="40"/>
          <w:szCs w:val="36"/>
        </w:rPr>
        <w:fldChar w:fldCharType="end"/>
      </w:r>
      <w:r>
        <w:rPr>
          <w:b/>
          <w:bCs/>
          <w:sz w:val="40"/>
          <w:szCs w:val="36"/>
        </w:rPr>
        <w:fldChar w:fldCharType="end"/>
      </w:r>
    </w:p>
    <w:p>
      <w:pPr>
        <w:rPr>
          <w:rFonts w:hint="eastAsia"/>
          <w:sz w:val="20"/>
          <w:szCs w:val="22"/>
          <w:lang w:val="zh-CN"/>
        </w:rPr>
      </w:pPr>
    </w:p>
    <w:p>
      <w:pPr>
        <w:widowControl/>
        <w:jc w:val="left"/>
        <w:rPr>
          <w:b/>
          <w:bCs/>
          <w:sz w:val="40"/>
          <w:szCs w:val="48"/>
        </w:rPr>
      </w:pPr>
    </w:p>
    <w:p>
      <w:pPr>
        <w:widowControl/>
        <w:jc w:val="left"/>
        <w:rPr>
          <w:b/>
          <w:bCs/>
          <w:sz w:val="40"/>
          <w:szCs w:val="48"/>
        </w:rPr>
      </w:pPr>
    </w:p>
    <w:p>
      <w:pPr>
        <w:widowControl/>
        <w:jc w:val="left"/>
        <w:rPr>
          <w:b/>
          <w:bCs/>
          <w:sz w:val="40"/>
          <w:szCs w:val="48"/>
        </w:rPr>
      </w:pPr>
    </w:p>
    <w:p>
      <w:pPr>
        <w:widowControl/>
        <w:jc w:val="left"/>
        <w:rPr>
          <w:b/>
          <w:bCs/>
          <w:sz w:val="40"/>
          <w:szCs w:val="48"/>
        </w:rPr>
      </w:pPr>
    </w:p>
    <w:p>
      <w:pPr>
        <w:widowControl/>
        <w:jc w:val="left"/>
        <w:rPr>
          <w:b/>
          <w:bCs/>
          <w:sz w:val="40"/>
          <w:szCs w:val="48"/>
        </w:rPr>
      </w:pPr>
    </w:p>
    <w:p>
      <w:pPr>
        <w:widowControl/>
        <w:jc w:val="left"/>
        <w:rPr>
          <w:b/>
          <w:bCs/>
          <w:sz w:val="40"/>
          <w:szCs w:val="48"/>
        </w:rPr>
      </w:pPr>
    </w:p>
    <w:p>
      <w:pPr>
        <w:widowControl/>
        <w:jc w:val="left"/>
        <w:rPr>
          <w:b/>
          <w:bCs/>
          <w:sz w:val="40"/>
          <w:szCs w:val="48"/>
        </w:rPr>
      </w:pPr>
    </w:p>
    <w:p>
      <w:pPr>
        <w:widowControl/>
        <w:jc w:val="left"/>
        <w:rPr>
          <w:b/>
          <w:bCs/>
          <w:sz w:val="40"/>
          <w:szCs w:val="48"/>
        </w:rPr>
      </w:pPr>
    </w:p>
    <w:p>
      <w:pPr>
        <w:widowControl/>
        <w:jc w:val="left"/>
        <w:rPr>
          <w:b/>
          <w:bCs/>
          <w:sz w:val="40"/>
          <w:szCs w:val="48"/>
        </w:rPr>
      </w:pPr>
    </w:p>
    <w:p>
      <w:pPr>
        <w:widowControl/>
        <w:jc w:val="left"/>
        <w:rPr>
          <w:b/>
          <w:bCs/>
          <w:sz w:val="40"/>
          <w:szCs w:val="48"/>
        </w:rPr>
      </w:pPr>
    </w:p>
    <w:p>
      <w:pPr>
        <w:widowControl/>
        <w:jc w:val="left"/>
        <w:rPr>
          <w:b/>
          <w:bCs/>
          <w:sz w:val="40"/>
          <w:szCs w:val="48"/>
        </w:rPr>
      </w:pPr>
    </w:p>
    <w:p>
      <w:pPr>
        <w:widowControl/>
        <w:jc w:val="left"/>
        <w:rPr>
          <w:b/>
          <w:bCs/>
          <w:sz w:val="40"/>
          <w:szCs w:val="48"/>
        </w:rPr>
      </w:pPr>
    </w:p>
    <w:p>
      <w:pPr>
        <w:widowControl/>
        <w:jc w:val="left"/>
        <w:rPr>
          <w:b/>
          <w:bCs/>
          <w:sz w:val="40"/>
          <w:szCs w:val="48"/>
        </w:rPr>
      </w:pPr>
    </w:p>
    <w:p>
      <w:pPr>
        <w:widowControl/>
        <w:jc w:val="left"/>
        <w:rPr>
          <w:rFonts w:hint="eastAsia"/>
          <w:b/>
          <w:bCs/>
          <w:sz w:val="40"/>
          <w:szCs w:val="48"/>
        </w:rPr>
      </w:pPr>
    </w:p>
    <w:p>
      <w:pPr>
        <w:widowControl/>
        <w:jc w:val="left"/>
        <w:rPr>
          <w:rFonts w:hint="eastAsia"/>
          <w:b/>
          <w:bCs/>
          <w:sz w:val="40"/>
          <w:szCs w:val="48"/>
        </w:rPr>
      </w:pPr>
    </w:p>
    <w:p>
      <w:pPr>
        <w:pStyle w:val="3"/>
        <w:numPr>
          <w:ilvl w:val="0"/>
          <w:numId w:val="2"/>
        </w:numPr>
      </w:pPr>
      <w:bookmarkStart w:id="3" w:name="_Toc123117896"/>
      <w:r>
        <w:t>项目</w:t>
      </w:r>
      <w:bookmarkEnd w:id="0"/>
      <w:bookmarkEnd w:id="1"/>
      <w:bookmarkEnd w:id="2"/>
      <w:r>
        <w:rPr>
          <w:rFonts w:hint="eastAsia"/>
        </w:rPr>
        <w:t>进场</w:t>
      </w:r>
      <w:bookmarkEnd w:id="3"/>
    </w:p>
    <w:p>
      <w:pPr>
        <w:spacing w:line="360" w:lineRule="auto"/>
        <w:jc w:val="left"/>
        <w:rPr>
          <w:color w:val="FF0000"/>
        </w:rPr>
      </w:pPr>
      <w:r>
        <w:rPr>
          <w:rFonts w:hint="eastAsia"/>
        </w:rPr>
        <w:t xml:space="preserve">   市政房建类项目由市政房建管理交易系统进行注册并推送至陇南市公共资源交易中心平台，</w:t>
      </w:r>
      <w:r>
        <w:rPr>
          <w:rFonts w:hint="eastAsia"/>
          <w:color w:val="FF0000"/>
        </w:rPr>
        <w:t>注：不在到交易中心平台进行编辑，非市政房建类项目在陇南市公共资源交易平台正常注册。</w:t>
      </w:r>
    </w:p>
    <w:p>
      <w:pPr>
        <w:pStyle w:val="4"/>
        <w:numPr>
          <w:ilvl w:val="0"/>
          <w:numId w:val="0"/>
        </w:numPr>
      </w:pPr>
      <w:bookmarkStart w:id="4" w:name="_Toc123117897"/>
      <w:r>
        <w:rPr>
          <w:rFonts w:hint="eastAsia"/>
        </w:rPr>
        <w:t>1.1、项目注册（房建市政类项目）</w:t>
      </w:r>
      <w:bookmarkEnd w:id="4"/>
    </w:p>
    <w:p>
      <w:pPr>
        <w:spacing w:line="360" w:lineRule="auto"/>
        <w:jc w:val="left"/>
      </w:pPr>
      <w:r>
        <w:rPr>
          <w:rFonts w:hint="eastAsia"/>
          <w:color w:val="000000" w:themeColor="text1"/>
          <w14:textFill>
            <w14:solidFill>
              <w14:schemeClr w14:val="tx1"/>
            </w14:solidFill>
          </w14:textFill>
        </w:rPr>
        <w:t>代理机构在</w:t>
      </w:r>
      <w:r>
        <w:rPr>
          <w:rFonts w:hint="eastAsia"/>
          <w:color w:val="0000FF"/>
        </w:rPr>
        <w:t>市政房建管理交易系统</w:t>
      </w:r>
      <w:r>
        <w:rPr>
          <w:rFonts w:hint="eastAsia"/>
        </w:rPr>
        <w:t>进行注册，注册完成以后项目信息会自动推送至陇南市公共资源交易网，在工作台中可查看推送过来的相关项目信息，确认项目信息无误后，</w:t>
      </w:r>
      <w:r>
        <w:t>点击</w:t>
      </w:r>
      <w:r>
        <w:rPr>
          <w:rFonts w:hint="eastAsia"/>
        </w:rPr>
        <w:t>“提交信息”按钮</w:t>
      </w:r>
      <w:r>
        <w:t>，</w:t>
      </w:r>
      <w:r>
        <w:rPr>
          <w:rFonts w:hint="eastAsia"/>
        </w:rPr>
        <w:t>在交易网完成项目注册。</w:t>
      </w:r>
    </w:p>
    <w:p>
      <w:pPr>
        <w:spacing w:line="360" w:lineRule="auto"/>
        <w:jc w:val="left"/>
      </w:pPr>
      <w:r>
        <w:drawing>
          <wp:inline distT="0" distB="0" distL="114300" distR="114300">
            <wp:extent cx="5257800" cy="2527300"/>
            <wp:effectExtent l="0" t="0" r="0" b="635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7"/>
                    <a:stretch>
                      <a:fillRect/>
                    </a:stretch>
                  </pic:blipFill>
                  <pic:spPr>
                    <a:xfrm>
                      <a:off x="0" y="0"/>
                      <a:ext cx="5257800" cy="2527300"/>
                    </a:xfrm>
                    <a:prstGeom prst="rect">
                      <a:avLst/>
                    </a:prstGeom>
                    <a:noFill/>
                    <a:ln>
                      <a:noFill/>
                    </a:ln>
                  </pic:spPr>
                </pic:pic>
              </a:graphicData>
            </a:graphic>
          </wp:inline>
        </w:drawing>
      </w:r>
    </w:p>
    <w:p>
      <w:pPr>
        <w:pStyle w:val="4"/>
        <w:numPr>
          <w:ilvl w:val="0"/>
          <w:numId w:val="0"/>
        </w:numPr>
      </w:pPr>
      <w:bookmarkStart w:id="5" w:name="_Toc123117898"/>
      <w:r>
        <w:rPr>
          <w:rFonts w:hint="eastAsia"/>
        </w:rPr>
        <w:t>1.1、项目注册（非房建市政类项目）</w:t>
      </w:r>
      <w:bookmarkEnd w:id="5"/>
    </w:p>
    <w:p>
      <w:r>
        <w:rPr>
          <w:rFonts w:hint="eastAsia"/>
          <w:b/>
        </w:rPr>
        <w:t>非房建市政类项目</w:t>
      </w:r>
      <w:r>
        <w:rPr>
          <w:rFonts w:hint="eastAsia"/>
        </w:rPr>
        <w:t>，由招标代理注册项目信息，录入完项目信息确认无误后，提交至</w:t>
      </w:r>
      <w:r>
        <w:rPr>
          <w:rFonts w:hint="eastAsia"/>
          <w:b/>
        </w:rPr>
        <w:t>核准备案平台</w:t>
      </w:r>
      <w:r>
        <w:rPr>
          <w:rFonts w:hint="eastAsia"/>
        </w:rPr>
        <w:t>，由行业主管部门在核准备案平台审核。</w:t>
      </w:r>
    </w:p>
    <w:p>
      <w:pPr>
        <w:rPr>
          <w:b/>
          <w:color w:val="FF0000"/>
        </w:rPr>
      </w:pPr>
      <w:r>
        <w:rPr>
          <w:rFonts w:hint="eastAsia"/>
          <w:b/>
          <w:color w:val="FF0000"/>
        </w:rPr>
        <w:t>注：标段（包）信息中，</w:t>
      </w:r>
      <w:r>
        <w:rPr>
          <w:b/>
          <w:color w:val="FF0000"/>
        </w:rPr>
        <w:t>开标方式选择</w:t>
      </w:r>
      <w:r>
        <w:rPr>
          <w:rFonts w:hint="eastAsia"/>
          <w:b/>
          <w:color w:val="FF0000"/>
        </w:rPr>
        <w:t>“新点电子标”。</w:t>
      </w:r>
    </w:p>
    <w:p>
      <w:pPr>
        <w:spacing w:line="360" w:lineRule="auto"/>
        <w:jc w:val="left"/>
        <w:rPr>
          <w:b/>
          <w:bCs/>
          <w:color w:val="FF0000"/>
          <w:sz w:val="22"/>
          <w:szCs w:val="28"/>
        </w:rPr>
      </w:pPr>
      <w:r>
        <w:drawing>
          <wp:inline distT="0" distB="0" distL="0" distR="0">
            <wp:extent cx="5274310" cy="2134235"/>
            <wp:effectExtent l="0" t="0" r="254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8"/>
                    <a:stretch>
                      <a:fillRect/>
                    </a:stretch>
                  </pic:blipFill>
                  <pic:spPr>
                    <a:xfrm>
                      <a:off x="0" y="0"/>
                      <a:ext cx="5274310" cy="2134753"/>
                    </a:xfrm>
                    <a:prstGeom prst="rect">
                      <a:avLst/>
                    </a:prstGeom>
                  </pic:spPr>
                </pic:pic>
              </a:graphicData>
            </a:graphic>
          </wp:inline>
        </w:drawing>
      </w:r>
    </w:p>
    <w:p>
      <w:pPr>
        <w:pStyle w:val="4"/>
        <w:numPr>
          <w:ilvl w:val="0"/>
          <w:numId w:val="0"/>
        </w:numPr>
      </w:pPr>
      <w:bookmarkStart w:id="6" w:name="_Toc123117899"/>
      <w:r>
        <w:rPr>
          <w:rFonts w:hint="eastAsia"/>
        </w:rPr>
        <w:t>1.2、场地预约</w:t>
      </w:r>
      <w:bookmarkEnd w:id="6"/>
    </w:p>
    <w:p>
      <w:r>
        <w:rPr>
          <w:b/>
          <w:color w:val="FF0000"/>
        </w:rPr>
        <w:t>工程类所有类型项目</w:t>
      </w:r>
      <w:r>
        <w:rPr>
          <w:rFonts w:hint="eastAsia"/>
        </w:rPr>
        <w:t>：</w:t>
      </w:r>
      <w:r>
        <w:t>场地由招标代理自行选择</w:t>
      </w:r>
      <w:r>
        <w:rPr>
          <w:rFonts w:hint="eastAsia"/>
        </w:rPr>
        <w:t>，</w:t>
      </w:r>
      <w:r>
        <w:t>页面需要录入的信息有</w:t>
      </w:r>
      <w:r>
        <w:rPr>
          <w:rFonts w:hint="eastAsia"/>
        </w:rPr>
        <w:t>：</w:t>
      </w:r>
      <w:r>
        <w:rPr>
          <w:rFonts w:hint="eastAsia"/>
          <w:b/>
        </w:rPr>
        <w:t>文件获取时间、开标时间、开标室。</w:t>
      </w:r>
    </w:p>
    <w:p>
      <w:pPr>
        <w:spacing w:line="360" w:lineRule="auto"/>
        <w:jc w:val="left"/>
        <w:rPr>
          <w:color w:val="000000" w:themeColor="text1"/>
          <w:shd w:val="pct10" w:color="auto" w:fill="FFFFFF"/>
          <w14:textFill>
            <w14:solidFill>
              <w14:schemeClr w14:val="tx1"/>
            </w14:solidFill>
          </w14:textFill>
        </w:rPr>
      </w:pPr>
      <w:r>
        <w:rPr>
          <w:color w:val="000000" w:themeColor="text1"/>
          <w:shd w:val="pct10" w:color="auto" w:fill="FFFFFF"/>
          <w14:textFill>
            <w14:solidFill>
              <w14:schemeClr w14:val="tx1"/>
            </w14:solidFill>
          </w14:textFill>
        </w:rPr>
        <w:t>选择成功后</w:t>
      </w:r>
      <w:r>
        <w:rPr>
          <w:rFonts w:hint="eastAsia"/>
          <w:color w:val="000000" w:themeColor="text1"/>
          <w:shd w:val="pct10" w:color="auto" w:fill="FFFFFF"/>
          <w14:textFill>
            <w14:solidFill>
              <w14:schemeClr w14:val="tx1"/>
            </w14:solidFill>
          </w14:textFill>
        </w:rPr>
        <w:t>，</w:t>
      </w:r>
      <w:r>
        <w:rPr>
          <w:color w:val="000000" w:themeColor="text1"/>
          <w:shd w:val="pct10" w:color="auto" w:fill="FFFFFF"/>
          <w14:textFill>
            <w14:solidFill>
              <w14:schemeClr w14:val="tx1"/>
            </w14:solidFill>
          </w14:textFill>
        </w:rPr>
        <w:t>提交场地信息至交易中心交易服务科进行核对</w:t>
      </w:r>
      <w:r>
        <w:rPr>
          <w:rFonts w:hint="eastAsia"/>
          <w:color w:val="000000" w:themeColor="text1"/>
          <w:shd w:val="pct10" w:color="auto" w:fill="FFFFFF"/>
          <w14:textFill>
            <w14:solidFill>
              <w14:schemeClr w14:val="tx1"/>
            </w14:solidFill>
          </w14:textFill>
        </w:rPr>
        <w:t>！</w:t>
      </w:r>
    </w:p>
    <w:p>
      <w:pPr>
        <w:spacing w:line="360" w:lineRule="auto"/>
        <w:jc w:val="left"/>
        <w:rPr>
          <w:color w:val="FF0000"/>
        </w:rPr>
      </w:pPr>
      <w:r>
        <w:drawing>
          <wp:inline distT="0" distB="0" distL="0" distR="0">
            <wp:extent cx="5272405" cy="1859915"/>
            <wp:effectExtent l="0" t="0" r="4445" b="698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9"/>
                    <a:stretch>
                      <a:fillRect/>
                    </a:stretch>
                  </pic:blipFill>
                  <pic:spPr>
                    <a:xfrm>
                      <a:off x="0" y="0"/>
                      <a:ext cx="5274310" cy="1861099"/>
                    </a:xfrm>
                    <a:prstGeom prst="rect">
                      <a:avLst/>
                    </a:prstGeom>
                  </pic:spPr>
                </pic:pic>
              </a:graphicData>
            </a:graphic>
          </wp:inline>
        </w:drawing>
      </w:r>
    </w:p>
    <w:p>
      <w:pPr>
        <w:pStyle w:val="4"/>
        <w:numPr>
          <w:ilvl w:val="0"/>
          <w:numId w:val="0"/>
        </w:numPr>
      </w:pPr>
      <w:bookmarkStart w:id="7" w:name="_Toc123117900"/>
      <w:r>
        <w:rPr>
          <w:rFonts w:hint="eastAsia"/>
        </w:rPr>
        <w:t>1.3、招标公告发布（房建市政类项目）</w:t>
      </w:r>
      <w:bookmarkEnd w:id="7"/>
      <w:r>
        <w:t xml:space="preserve"> </w:t>
      </w:r>
    </w:p>
    <w:p>
      <w:pPr>
        <w:spacing w:line="360" w:lineRule="auto"/>
        <w:jc w:val="left"/>
        <w:rPr>
          <w:color w:val="FF0000"/>
        </w:rPr>
      </w:pPr>
      <w:r>
        <w:rPr>
          <w:rFonts w:hint="eastAsia"/>
          <w:b/>
        </w:rPr>
        <w:t>招标公告信息：</w:t>
      </w:r>
      <w:r>
        <w:rPr>
          <w:rFonts w:hint="eastAsia"/>
        </w:rPr>
        <w:t>由</w:t>
      </w:r>
      <w:r>
        <w:rPr>
          <w:rFonts w:hint="eastAsia"/>
          <w:color w:val="0000FF"/>
        </w:rPr>
        <w:t>市政房建管理交易系统</w:t>
      </w:r>
      <w:r>
        <w:rPr>
          <w:rFonts w:hint="eastAsia"/>
        </w:rPr>
        <w:t>推送，</w:t>
      </w:r>
      <w:r>
        <w:rPr>
          <w:rFonts w:hint="eastAsia"/>
          <w:color w:val="000000" w:themeColor="text1"/>
          <w14:textFill>
            <w14:solidFill>
              <w14:schemeClr w14:val="tx1"/>
            </w14:solidFill>
          </w14:textFill>
        </w:rPr>
        <w:t>代理只需要在交易网将市政房建管理交易系统推送公告信息提交信息科发布即可！</w:t>
      </w:r>
      <w:r>
        <w:rPr>
          <w:rFonts w:hint="eastAsia"/>
        </w:rPr>
        <w:t>（</w:t>
      </w:r>
      <w:r>
        <w:rPr>
          <w:rFonts w:hint="eastAsia"/>
          <w:b/>
          <w:color w:val="FF0000"/>
        </w:rPr>
        <w:t>注：不再到交易中心平台进行编辑</w:t>
      </w:r>
      <w:r>
        <w:rPr>
          <w:rFonts w:hint="eastAsia"/>
          <w:color w:val="FF0000"/>
        </w:rPr>
        <w:t>。）</w:t>
      </w:r>
    </w:p>
    <w:p>
      <w:pPr>
        <w:spacing w:line="360" w:lineRule="auto"/>
        <w:jc w:val="left"/>
        <w:rPr>
          <w:color w:val="000000" w:themeColor="text1"/>
          <w14:textFill>
            <w14:solidFill>
              <w14:schemeClr w14:val="tx1"/>
            </w14:solidFill>
          </w14:textFill>
        </w:rPr>
      </w:pPr>
      <w:r>
        <w:rPr>
          <w:rFonts w:hint="eastAsia"/>
          <w:b/>
          <w:color w:val="000000" w:themeColor="text1"/>
          <w14:textFill>
            <w14:solidFill>
              <w14:schemeClr w14:val="tx1"/>
            </w14:solidFill>
          </w14:textFill>
        </w:rPr>
        <w:t>变更公告</w:t>
      </w:r>
      <w:r>
        <w:rPr>
          <w:rFonts w:hint="eastAsia"/>
          <w:color w:val="000000" w:themeColor="text1"/>
          <w14:textFill>
            <w14:solidFill>
              <w14:schemeClr w14:val="tx1"/>
            </w14:solidFill>
          </w14:textFill>
        </w:rPr>
        <w:t>：</w:t>
      </w:r>
      <w:r>
        <w:rPr>
          <w:rFonts w:hint="eastAsia"/>
          <w:b/>
          <w:color w:val="FF0000"/>
        </w:rPr>
        <w:t>市政房建管理交易系统不推送，需在交易网编辑，提交信息科发布！</w:t>
      </w:r>
    </w:p>
    <w:p>
      <w:pPr>
        <w:pStyle w:val="4"/>
        <w:numPr>
          <w:ilvl w:val="0"/>
          <w:numId w:val="0"/>
        </w:numPr>
      </w:pPr>
      <w:bookmarkStart w:id="8" w:name="_Toc123117901"/>
      <w:r>
        <w:drawing>
          <wp:inline distT="0" distB="0" distL="114300" distR="114300">
            <wp:extent cx="5264785" cy="2254250"/>
            <wp:effectExtent l="0" t="0" r="12065" b="1270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0"/>
                    <a:stretch>
                      <a:fillRect/>
                    </a:stretch>
                  </pic:blipFill>
                  <pic:spPr>
                    <a:xfrm>
                      <a:off x="0" y="0"/>
                      <a:ext cx="5264785" cy="2254250"/>
                    </a:xfrm>
                    <a:prstGeom prst="rect">
                      <a:avLst/>
                    </a:prstGeom>
                    <a:noFill/>
                    <a:ln>
                      <a:noFill/>
                    </a:ln>
                  </pic:spPr>
                </pic:pic>
              </a:graphicData>
            </a:graphic>
          </wp:inline>
        </w:drawing>
      </w:r>
      <w:r>
        <w:rPr>
          <w:rFonts w:hint="eastAsia"/>
        </w:rPr>
        <w:t>1.3、招标公告发布（非房建市政类项目）</w:t>
      </w:r>
      <w:bookmarkEnd w:id="8"/>
      <w:r>
        <w:t xml:space="preserve"> </w:t>
      </w:r>
    </w:p>
    <w:p>
      <w:pPr>
        <w:spacing w:line="360" w:lineRule="auto"/>
        <w:jc w:val="left"/>
        <w:rPr>
          <w:color w:val="000000" w:themeColor="text1"/>
          <w14:textFill>
            <w14:solidFill>
              <w14:schemeClr w14:val="tx1"/>
            </w14:solidFill>
          </w14:textFill>
        </w:rPr>
      </w:pPr>
      <w:r>
        <w:rPr>
          <w:rFonts w:hint="eastAsia"/>
          <w:b/>
          <w:color w:val="000000" w:themeColor="text1"/>
          <w14:textFill>
            <w14:solidFill>
              <w14:schemeClr w14:val="tx1"/>
            </w14:solidFill>
          </w14:textFill>
        </w:rPr>
        <w:t>招标公告信息</w:t>
      </w:r>
      <w:r>
        <w:rPr>
          <w:rFonts w:hint="eastAsia"/>
          <w:color w:val="000000" w:themeColor="text1"/>
          <w14:textFill>
            <w14:solidFill>
              <w14:schemeClr w14:val="tx1"/>
            </w14:solidFill>
          </w14:textFill>
        </w:rPr>
        <w:t>：由招标代理自行编制招标公告内容，编辑公告内容确认无误后，提交至信息科发布。</w:t>
      </w:r>
      <w:r>
        <w:br w:type="page"/>
      </w:r>
    </w:p>
    <w:p>
      <w:pPr>
        <w:pStyle w:val="4"/>
        <w:numPr>
          <w:ilvl w:val="0"/>
          <w:numId w:val="0"/>
        </w:numPr>
      </w:pPr>
      <w:bookmarkStart w:id="9" w:name="_Toc123117902"/>
      <w:r>
        <w:rPr>
          <w:rFonts w:hint="eastAsia"/>
        </w:rPr>
        <w:t>1.4、招标文件发布（房建市政类项目）</w:t>
      </w:r>
      <w:bookmarkEnd w:id="9"/>
      <w:r>
        <w:t xml:space="preserve"> </w:t>
      </w:r>
    </w:p>
    <w:p>
      <w:pPr>
        <w:spacing w:line="360" w:lineRule="auto"/>
        <w:jc w:val="left"/>
      </w:pPr>
      <w:r>
        <w:rPr>
          <w:rFonts w:hint="eastAsia"/>
          <w:b/>
        </w:rPr>
        <w:t>招标文件/澄清文件</w:t>
      </w:r>
      <w:r>
        <w:rPr>
          <w:rFonts w:hint="eastAsia"/>
        </w:rPr>
        <w:t>：由</w:t>
      </w:r>
      <w:r>
        <w:rPr>
          <w:rFonts w:hint="eastAsia"/>
          <w:color w:val="0000FF"/>
        </w:rPr>
        <w:t>市政房建管理交易系统</w:t>
      </w:r>
      <w:r>
        <w:rPr>
          <w:rFonts w:hint="eastAsia"/>
        </w:rPr>
        <w:t>进行推送至交易中心平台，招标代理只需提交招标文件/澄清文件，由评审组织科发布即可！</w:t>
      </w:r>
    </w:p>
    <w:p>
      <w:pPr>
        <w:pStyle w:val="4"/>
        <w:numPr>
          <w:ilvl w:val="0"/>
          <w:numId w:val="0"/>
        </w:numPr>
      </w:pPr>
      <w:bookmarkStart w:id="10" w:name="_Toc123117903"/>
      <w:r>
        <w:drawing>
          <wp:inline distT="0" distB="0" distL="114300" distR="114300">
            <wp:extent cx="5257165" cy="2419350"/>
            <wp:effectExtent l="0" t="0" r="635" b="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11"/>
                    <a:stretch>
                      <a:fillRect/>
                    </a:stretch>
                  </pic:blipFill>
                  <pic:spPr>
                    <a:xfrm>
                      <a:off x="0" y="0"/>
                      <a:ext cx="5257165" cy="2419350"/>
                    </a:xfrm>
                    <a:prstGeom prst="rect">
                      <a:avLst/>
                    </a:prstGeom>
                    <a:noFill/>
                    <a:ln>
                      <a:noFill/>
                    </a:ln>
                  </pic:spPr>
                </pic:pic>
              </a:graphicData>
            </a:graphic>
          </wp:inline>
        </w:drawing>
      </w:r>
      <w:bookmarkStart w:id="65" w:name="_GoBack"/>
      <w:r>
        <w:rPr>
          <w:rFonts w:hint="eastAsia"/>
        </w:rPr>
        <w:t>1.4、招标文件发布（非房建市政类项目）</w:t>
      </w:r>
      <w:bookmarkEnd w:id="10"/>
      <w:r>
        <w:t xml:space="preserve"> </w:t>
      </w:r>
      <w:bookmarkEnd w:id="65"/>
    </w:p>
    <w:p>
      <w:r>
        <w:rPr>
          <w:rFonts w:hint="eastAsia"/>
        </w:rPr>
        <w:t>需使用新点招标文件制作工具在线制作，制作完成后提交评审组织科发布即可。</w:t>
      </w:r>
    </w:p>
    <w:p>
      <w:r>
        <w:rPr>
          <w:rFonts w:hint="eastAsia"/>
        </w:rPr>
        <w:t>新点招标文件制作流程见本手册第二部分：</w:t>
      </w:r>
      <w:r>
        <w:rPr>
          <w:rFonts w:hint="eastAsia"/>
          <w:b/>
        </w:rPr>
        <w:t>二、电子版招标文件制作</w:t>
      </w:r>
    </w:p>
    <w:p>
      <w:pPr>
        <w:spacing w:line="360" w:lineRule="auto"/>
        <w:jc w:val="left"/>
      </w:pPr>
      <w:r>
        <w:rPr>
          <w:color w:val="000000" w:themeColor="text1"/>
          <w14:textFill>
            <w14:solidFill>
              <w14:schemeClr w14:val="tx1"/>
            </w14:solidFill>
          </w14:textFill>
        </w:rPr>
        <w:br w:type="page"/>
      </w:r>
    </w:p>
    <w:p>
      <w:pPr>
        <w:pStyle w:val="3"/>
        <w:numPr>
          <w:ilvl w:val="1"/>
          <w:numId w:val="0"/>
        </w:numPr>
      </w:pPr>
      <w:bookmarkStart w:id="11" w:name="_Toc123117904"/>
      <w:r>
        <w:rPr>
          <w:rFonts w:hint="eastAsia"/>
        </w:rPr>
        <w:t>二、电子版招标文件制作</w:t>
      </w:r>
      <w:bookmarkEnd w:id="11"/>
    </w:p>
    <w:p>
      <w:pPr>
        <w:spacing w:line="360" w:lineRule="auto"/>
      </w:pPr>
      <w:r>
        <w:rPr>
          <w:rFonts w:hint="eastAsia"/>
          <w:b/>
        </w:rPr>
        <w:t>前置条件：</w:t>
      </w:r>
      <w:r>
        <w:rPr>
          <w:rFonts w:hint="eastAsia"/>
        </w:rPr>
        <w:t>交易公告发布审核完成。</w:t>
      </w:r>
    </w:p>
    <w:p>
      <w:pPr>
        <w:spacing w:line="360" w:lineRule="auto"/>
      </w:pPr>
      <w:r>
        <w:rPr>
          <w:rFonts w:hint="eastAsia"/>
          <w:b/>
        </w:rPr>
        <w:t>基本功能：</w:t>
      </w:r>
      <w:r>
        <w:rPr>
          <w:rFonts w:hint="eastAsia"/>
        </w:rPr>
        <w:t>采购代理对交易文件</w:t>
      </w:r>
      <w:r>
        <w:rPr>
          <w:rFonts w:hint="eastAsia"/>
          <w:b/>
          <w:bCs/>
          <w:color w:val="FF0000"/>
          <w:sz w:val="28"/>
          <w:szCs w:val="36"/>
        </w:rPr>
        <w:t>在线编辑</w:t>
      </w:r>
      <w:r>
        <w:rPr>
          <w:rFonts w:hint="eastAsia"/>
        </w:rPr>
        <w:t>、发布。</w:t>
      </w:r>
    </w:p>
    <w:p>
      <w:pPr>
        <w:spacing w:line="360" w:lineRule="auto"/>
        <w:rPr>
          <w:b/>
        </w:rPr>
      </w:pPr>
      <w:r>
        <w:rPr>
          <w:rFonts w:hint="eastAsia"/>
          <w:b/>
        </w:rPr>
        <w:t>操作步骤：</w:t>
      </w:r>
    </w:p>
    <w:p>
      <w:pPr>
        <w:pStyle w:val="53"/>
        <w:numPr>
          <w:ilvl w:val="0"/>
          <w:numId w:val="3"/>
        </w:numPr>
        <w:spacing w:line="360" w:lineRule="auto"/>
        <w:ind w:firstLineChars="0"/>
        <w:jc w:val="left"/>
      </w:pPr>
      <w:r>
        <w:t>进入菜单“</w:t>
      </w:r>
      <w:r>
        <w:rPr>
          <w:rFonts w:hint="eastAsia"/>
        </w:rPr>
        <w:t>发标</w:t>
      </w:r>
      <w:r>
        <w:t>—</w:t>
      </w:r>
      <w:r>
        <w:rPr>
          <w:rFonts w:hint="eastAsia"/>
        </w:rPr>
        <w:t>招标文件</w:t>
      </w:r>
      <w:r>
        <w:t>”，</w:t>
      </w:r>
      <w:r>
        <w:rPr>
          <w:rFonts w:hint="eastAsia"/>
        </w:rPr>
        <w:t>进入招标文件页面</w:t>
      </w:r>
      <w:r>
        <w:t>，如下图：</w:t>
      </w:r>
    </w:p>
    <w:p>
      <w:pPr>
        <w:spacing w:line="360" w:lineRule="auto"/>
        <w:rPr>
          <w:spacing w:val="4"/>
        </w:rPr>
      </w:pPr>
      <w:r>
        <w:drawing>
          <wp:inline distT="0" distB="0" distL="114300" distR="114300">
            <wp:extent cx="5579110" cy="2152015"/>
            <wp:effectExtent l="0" t="0" r="2540" b="635"/>
            <wp:docPr id="2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8"/>
                    <pic:cNvPicPr>
                      <a:picLocks noChangeAspect="1"/>
                    </pic:cNvPicPr>
                  </pic:nvPicPr>
                  <pic:blipFill>
                    <a:blip r:embed="rId12"/>
                    <a:stretch>
                      <a:fillRect/>
                    </a:stretch>
                  </pic:blipFill>
                  <pic:spPr>
                    <a:xfrm>
                      <a:off x="0" y="0"/>
                      <a:ext cx="5583975" cy="2153959"/>
                    </a:xfrm>
                    <a:prstGeom prst="rect">
                      <a:avLst/>
                    </a:prstGeom>
                    <a:noFill/>
                    <a:ln w="9525">
                      <a:noFill/>
                    </a:ln>
                  </pic:spPr>
                </pic:pic>
              </a:graphicData>
            </a:graphic>
          </wp:inline>
        </w:drawing>
      </w:r>
    </w:p>
    <w:p>
      <w:pPr>
        <w:spacing w:line="360" w:lineRule="auto"/>
        <w:jc w:val="left"/>
      </w:pPr>
      <w:r>
        <w:rPr>
          <w:rFonts w:hint="eastAsia"/>
        </w:rPr>
        <w:t>2、点击页面中‘制作’按钮，方可跳转到招标文件在线制作页面，如下图：</w:t>
      </w:r>
      <w:r>
        <w:drawing>
          <wp:inline distT="0" distB="0" distL="114300" distR="114300">
            <wp:extent cx="5267325" cy="2094865"/>
            <wp:effectExtent l="0" t="0" r="3175" b="635"/>
            <wp:docPr id="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
                    <pic:cNvPicPr>
                      <a:picLocks noChangeAspect="1"/>
                    </pic:cNvPicPr>
                  </pic:nvPicPr>
                  <pic:blipFill>
                    <a:blip r:embed="rId13"/>
                    <a:stretch>
                      <a:fillRect/>
                    </a:stretch>
                  </pic:blipFill>
                  <pic:spPr>
                    <a:xfrm>
                      <a:off x="0" y="0"/>
                      <a:ext cx="5267325" cy="2094865"/>
                    </a:xfrm>
                    <a:prstGeom prst="rect">
                      <a:avLst/>
                    </a:prstGeom>
                    <a:noFill/>
                    <a:ln w="9525">
                      <a:noFill/>
                    </a:ln>
                  </pic:spPr>
                </pic:pic>
              </a:graphicData>
            </a:graphic>
          </wp:inline>
        </w:drawing>
      </w:r>
    </w:p>
    <w:p>
      <w:pPr>
        <w:spacing w:line="360" w:lineRule="auto"/>
        <w:jc w:val="left"/>
      </w:pPr>
    </w:p>
    <w:p>
      <w:pPr>
        <w:pStyle w:val="4"/>
        <w:numPr>
          <w:ilvl w:val="0"/>
          <w:numId w:val="0"/>
        </w:numPr>
      </w:pPr>
      <w:bookmarkStart w:id="12" w:name="_Toc123117905"/>
      <w:r>
        <w:rPr>
          <w:rFonts w:hint="eastAsia"/>
        </w:rPr>
        <w:t>2.1封面</w:t>
      </w:r>
      <w:bookmarkEnd w:id="12"/>
    </w:p>
    <w:p>
      <w:pPr>
        <w:pStyle w:val="53"/>
        <w:numPr>
          <w:ilvl w:val="0"/>
          <w:numId w:val="4"/>
        </w:numPr>
        <w:spacing w:line="360" w:lineRule="auto"/>
        <w:ind w:firstLineChars="0"/>
        <w:jc w:val="left"/>
      </w:pPr>
      <w:r>
        <w:rPr>
          <w:rFonts w:hint="eastAsia"/>
        </w:rPr>
        <w:t>填写“法定代表人”信息、“日期”等信息；</w:t>
      </w:r>
    </w:p>
    <w:p>
      <w:pPr>
        <w:pStyle w:val="53"/>
        <w:numPr>
          <w:ilvl w:val="0"/>
          <w:numId w:val="4"/>
        </w:numPr>
        <w:spacing w:line="360" w:lineRule="auto"/>
        <w:ind w:firstLineChars="0"/>
        <w:jc w:val="left"/>
      </w:pPr>
      <w:r>
        <w:rPr>
          <w:rFonts w:hint="eastAsia"/>
        </w:rPr>
        <w:t>点击保存。</w:t>
      </w:r>
    </w:p>
    <w:p>
      <w:pPr>
        <w:spacing w:line="360" w:lineRule="auto"/>
        <w:ind w:firstLine="420" w:firstLineChars="200"/>
        <w:jc w:val="left"/>
        <w:rPr>
          <w:color w:val="FF0000"/>
        </w:rPr>
      </w:pPr>
      <w:r>
        <w:drawing>
          <wp:inline distT="0" distB="0" distL="0" distR="0">
            <wp:extent cx="5274310" cy="2696210"/>
            <wp:effectExtent l="0" t="0" r="2540" b="889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4"/>
                    <a:stretch>
                      <a:fillRect/>
                    </a:stretch>
                  </pic:blipFill>
                  <pic:spPr>
                    <a:xfrm>
                      <a:off x="0" y="0"/>
                      <a:ext cx="5274310" cy="2696369"/>
                    </a:xfrm>
                    <a:prstGeom prst="rect">
                      <a:avLst/>
                    </a:prstGeom>
                  </pic:spPr>
                </pic:pic>
              </a:graphicData>
            </a:graphic>
          </wp:inline>
        </w:drawing>
      </w:r>
    </w:p>
    <w:p>
      <w:pPr>
        <w:pStyle w:val="4"/>
        <w:numPr>
          <w:ilvl w:val="0"/>
          <w:numId w:val="0"/>
        </w:numPr>
      </w:pPr>
      <w:bookmarkStart w:id="13" w:name="_Toc123117906"/>
      <w:r>
        <w:rPr>
          <w:rFonts w:hint="eastAsia"/>
        </w:rPr>
        <w:t>2.2、招标公告</w:t>
      </w:r>
      <w:bookmarkEnd w:id="13"/>
    </w:p>
    <w:p>
      <w:pPr>
        <w:spacing w:line="360" w:lineRule="auto"/>
        <w:jc w:val="left"/>
      </w:pPr>
      <w:r>
        <w:rPr>
          <w:rFonts w:hint="eastAsia"/>
        </w:rPr>
        <w:t>1、编辑公告内容</w:t>
      </w:r>
    </w:p>
    <w:p>
      <w:pPr>
        <w:spacing w:line="360" w:lineRule="auto"/>
        <w:jc w:val="left"/>
      </w:pPr>
      <w:r>
        <w:rPr>
          <w:rFonts w:hint="eastAsia"/>
        </w:rPr>
        <w:t>2、点击保存</w:t>
      </w:r>
    </w:p>
    <w:p>
      <w:r>
        <w:drawing>
          <wp:inline distT="0" distB="0" distL="0" distR="0">
            <wp:extent cx="5274310" cy="2101850"/>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5"/>
                    <a:stretch>
                      <a:fillRect/>
                    </a:stretch>
                  </pic:blipFill>
                  <pic:spPr>
                    <a:xfrm>
                      <a:off x="0" y="0"/>
                      <a:ext cx="5274310" cy="2102399"/>
                    </a:xfrm>
                    <a:prstGeom prst="rect">
                      <a:avLst/>
                    </a:prstGeom>
                  </pic:spPr>
                </pic:pic>
              </a:graphicData>
            </a:graphic>
          </wp:inline>
        </w:drawing>
      </w:r>
    </w:p>
    <w:p>
      <w:pPr>
        <w:pStyle w:val="4"/>
        <w:numPr>
          <w:ilvl w:val="0"/>
          <w:numId w:val="0"/>
        </w:numPr>
      </w:pPr>
      <w:bookmarkStart w:id="14" w:name="_Toc123117907"/>
      <w:r>
        <w:rPr>
          <w:rFonts w:hint="eastAsia"/>
        </w:rPr>
        <w:t>2.3、投标人须知</w:t>
      </w:r>
      <w:bookmarkEnd w:id="14"/>
    </w:p>
    <w:p>
      <w:pPr>
        <w:spacing w:line="360" w:lineRule="auto"/>
      </w:pPr>
      <w:r>
        <w:rPr>
          <w:rFonts w:hint="eastAsia"/>
        </w:rPr>
        <w:t>1、填写投标人须知前附表中信息；</w:t>
      </w:r>
    </w:p>
    <w:p>
      <w:pPr>
        <w:spacing w:line="360" w:lineRule="auto"/>
      </w:pPr>
      <w:r>
        <w:rPr>
          <w:rFonts w:hint="eastAsia"/>
        </w:rPr>
        <w:t>2、填写完成后，点击保存。</w:t>
      </w:r>
    </w:p>
    <w:p>
      <w:r>
        <w:drawing>
          <wp:inline distT="0" distB="0" distL="0" distR="0">
            <wp:extent cx="5274310" cy="2499360"/>
            <wp:effectExtent l="0" t="0" r="254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6"/>
                    <a:stretch>
                      <a:fillRect/>
                    </a:stretch>
                  </pic:blipFill>
                  <pic:spPr>
                    <a:xfrm>
                      <a:off x="0" y="0"/>
                      <a:ext cx="5274310" cy="2499803"/>
                    </a:xfrm>
                    <a:prstGeom prst="rect">
                      <a:avLst/>
                    </a:prstGeom>
                  </pic:spPr>
                </pic:pic>
              </a:graphicData>
            </a:graphic>
          </wp:inline>
        </w:drawing>
      </w:r>
    </w:p>
    <w:p>
      <w:pPr>
        <w:widowControl/>
        <w:jc w:val="left"/>
      </w:pPr>
      <w:r>
        <w:br w:type="page"/>
      </w:r>
    </w:p>
    <w:p>
      <w:pPr>
        <w:pStyle w:val="4"/>
        <w:numPr>
          <w:ilvl w:val="0"/>
          <w:numId w:val="0"/>
        </w:numPr>
      </w:pPr>
      <w:bookmarkStart w:id="15" w:name="_Toc123117908"/>
      <w:r>
        <w:rPr>
          <w:rFonts w:hint="eastAsia"/>
        </w:rPr>
        <w:t>2.5、合同条款</w:t>
      </w:r>
      <w:bookmarkEnd w:id="15"/>
    </w:p>
    <w:p>
      <w:pPr>
        <w:spacing w:line="360" w:lineRule="auto"/>
      </w:pPr>
      <w:r>
        <w:rPr>
          <w:rFonts w:hint="eastAsia"/>
        </w:rPr>
        <w:t>1、编辑合同条款内容；</w:t>
      </w:r>
    </w:p>
    <w:p>
      <w:pPr>
        <w:spacing w:line="360" w:lineRule="auto"/>
      </w:pPr>
      <w:r>
        <w:rPr>
          <w:rFonts w:hint="eastAsia"/>
        </w:rPr>
        <w:t>2、点击保存文件。</w:t>
      </w:r>
    </w:p>
    <w:p>
      <w:r>
        <w:drawing>
          <wp:inline distT="0" distB="0" distL="0" distR="0">
            <wp:extent cx="5274310" cy="236855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7"/>
                    <a:stretch>
                      <a:fillRect/>
                    </a:stretch>
                  </pic:blipFill>
                  <pic:spPr>
                    <a:xfrm>
                      <a:off x="0" y="0"/>
                      <a:ext cx="5274310" cy="2369166"/>
                    </a:xfrm>
                    <a:prstGeom prst="rect">
                      <a:avLst/>
                    </a:prstGeom>
                  </pic:spPr>
                </pic:pic>
              </a:graphicData>
            </a:graphic>
          </wp:inline>
        </w:drawing>
      </w:r>
    </w:p>
    <w:p>
      <w:pPr>
        <w:pStyle w:val="4"/>
        <w:numPr>
          <w:ilvl w:val="0"/>
          <w:numId w:val="0"/>
        </w:numPr>
      </w:pPr>
      <w:bookmarkStart w:id="16" w:name="_Toc123117909"/>
      <w:r>
        <w:rPr>
          <w:rFonts w:hint="eastAsia"/>
        </w:rPr>
        <w:t>2.6、技术标准和要求</w:t>
      </w:r>
      <w:bookmarkEnd w:id="16"/>
    </w:p>
    <w:p>
      <w:pPr>
        <w:spacing w:line="360" w:lineRule="auto"/>
      </w:pPr>
      <w:r>
        <w:rPr>
          <w:rFonts w:hint="eastAsia"/>
        </w:rPr>
        <w:t>1、编辑“技术标准和要求”内容；</w:t>
      </w:r>
    </w:p>
    <w:p>
      <w:pPr>
        <w:spacing w:line="360" w:lineRule="auto"/>
      </w:pPr>
      <w:r>
        <w:rPr>
          <w:rFonts w:hint="eastAsia"/>
        </w:rPr>
        <w:t>2、点击保存文件。</w:t>
      </w:r>
    </w:p>
    <w:p>
      <w:r>
        <w:drawing>
          <wp:inline distT="0" distB="0" distL="0" distR="0">
            <wp:extent cx="5274310" cy="2385060"/>
            <wp:effectExtent l="0" t="0" r="254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8"/>
                    <a:stretch>
                      <a:fillRect/>
                    </a:stretch>
                  </pic:blipFill>
                  <pic:spPr>
                    <a:xfrm>
                      <a:off x="0" y="0"/>
                      <a:ext cx="5274310" cy="2385649"/>
                    </a:xfrm>
                    <a:prstGeom prst="rect">
                      <a:avLst/>
                    </a:prstGeom>
                  </pic:spPr>
                </pic:pic>
              </a:graphicData>
            </a:graphic>
          </wp:inline>
        </w:drawing>
      </w:r>
    </w:p>
    <w:p>
      <w:pPr>
        <w:widowControl/>
        <w:jc w:val="left"/>
        <w:rPr>
          <w:b/>
          <w:bCs/>
          <w:sz w:val="28"/>
          <w:szCs w:val="18"/>
        </w:rPr>
      </w:pPr>
      <w:r>
        <w:br w:type="page"/>
      </w:r>
    </w:p>
    <w:p>
      <w:pPr>
        <w:pStyle w:val="4"/>
        <w:numPr>
          <w:ilvl w:val="0"/>
          <w:numId w:val="0"/>
        </w:numPr>
      </w:pPr>
      <w:bookmarkStart w:id="17" w:name="_Toc123117910"/>
      <w:r>
        <w:rPr>
          <w:rFonts w:hint="eastAsia"/>
        </w:rPr>
        <w:t>2.7、评标办法设置</w:t>
      </w:r>
      <w:bookmarkEnd w:id="17"/>
    </w:p>
    <w:p>
      <w:pPr>
        <w:spacing w:line="360" w:lineRule="auto"/>
        <w:jc w:val="left"/>
      </w:pPr>
      <w:r>
        <w:rPr>
          <w:rFonts w:hint="eastAsia"/>
        </w:rPr>
        <w:t>1、选择“陇南房建市政综合评标定标法”，点击保存。操作如下图所示：</w:t>
      </w:r>
      <w:r>
        <w:drawing>
          <wp:inline distT="0" distB="0" distL="0" distR="0">
            <wp:extent cx="5274310" cy="1805940"/>
            <wp:effectExtent l="0" t="0" r="2540" b="381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19"/>
                    <a:stretch>
                      <a:fillRect/>
                    </a:stretch>
                  </pic:blipFill>
                  <pic:spPr>
                    <a:xfrm>
                      <a:off x="0" y="0"/>
                      <a:ext cx="5274310" cy="1806329"/>
                    </a:xfrm>
                    <a:prstGeom prst="rect">
                      <a:avLst/>
                    </a:prstGeom>
                  </pic:spPr>
                </pic:pic>
              </a:graphicData>
            </a:graphic>
          </wp:inline>
        </w:drawing>
      </w:r>
    </w:p>
    <w:p>
      <w:pPr>
        <w:spacing w:line="360" w:lineRule="auto"/>
        <w:jc w:val="left"/>
      </w:pPr>
      <w:r>
        <w:rPr>
          <w:rFonts w:hint="eastAsia"/>
        </w:rPr>
        <w:t>2、初步评审，评分点新增、修改、删除</w:t>
      </w:r>
    </w:p>
    <w:p>
      <w:pPr>
        <w:spacing w:line="360" w:lineRule="auto"/>
        <w:jc w:val="left"/>
      </w:pPr>
      <w:r>
        <w:drawing>
          <wp:inline distT="0" distB="0" distL="0" distR="0">
            <wp:extent cx="5274310" cy="1752600"/>
            <wp:effectExtent l="0" t="0" r="254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0"/>
                    <a:stretch>
                      <a:fillRect/>
                    </a:stretch>
                  </pic:blipFill>
                  <pic:spPr>
                    <a:xfrm>
                      <a:off x="0" y="0"/>
                      <a:ext cx="5274310" cy="1753220"/>
                    </a:xfrm>
                    <a:prstGeom prst="rect">
                      <a:avLst/>
                    </a:prstGeom>
                  </pic:spPr>
                </pic:pic>
              </a:graphicData>
            </a:graphic>
          </wp:inline>
        </w:drawing>
      </w:r>
    </w:p>
    <w:p>
      <w:pPr>
        <w:pStyle w:val="53"/>
        <w:numPr>
          <w:ilvl w:val="0"/>
          <w:numId w:val="4"/>
        </w:numPr>
        <w:spacing w:line="360" w:lineRule="auto"/>
        <w:ind w:firstLineChars="0"/>
        <w:jc w:val="left"/>
      </w:pPr>
      <w:r>
        <w:rPr>
          <w:rFonts w:hint="eastAsia"/>
        </w:rPr>
        <w:t>投标报价评审，分值设置</w:t>
      </w:r>
    </w:p>
    <w:p>
      <w:pPr>
        <w:spacing w:line="360" w:lineRule="auto"/>
        <w:jc w:val="left"/>
      </w:pPr>
      <w:r>
        <w:drawing>
          <wp:inline distT="0" distB="0" distL="0" distR="0">
            <wp:extent cx="5274310" cy="2448560"/>
            <wp:effectExtent l="0" t="0" r="2540" b="889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1"/>
                    <a:stretch>
                      <a:fillRect/>
                    </a:stretch>
                  </pic:blipFill>
                  <pic:spPr>
                    <a:xfrm>
                      <a:off x="0" y="0"/>
                      <a:ext cx="5274310" cy="2449136"/>
                    </a:xfrm>
                    <a:prstGeom prst="rect">
                      <a:avLst/>
                    </a:prstGeom>
                  </pic:spPr>
                </pic:pic>
              </a:graphicData>
            </a:graphic>
          </wp:inline>
        </w:drawing>
      </w:r>
    </w:p>
    <w:p>
      <w:pPr>
        <w:widowControl/>
        <w:jc w:val="left"/>
      </w:pPr>
      <w:r>
        <w:br w:type="page"/>
      </w:r>
    </w:p>
    <w:p>
      <w:pPr>
        <w:spacing w:line="360" w:lineRule="auto"/>
        <w:jc w:val="left"/>
      </w:pPr>
      <w:r>
        <w:rPr>
          <w:rFonts w:hint="eastAsia"/>
        </w:rPr>
        <w:t>4、施工能力、方案扣分，安全事故扣分、其他扣分项设置</w:t>
      </w:r>
    </w:p>
    <w:p>
      <w:pPr>
        <w:spacing w:line="360" w:lineRule="auto"/>
        <w:jc w:val="left"/>
      </w:pPr>
      <w:r>
        <w:drawing>
          <wp:inline distT="0" distB="0" distL="0" distR="0">
            <wp:extent cx="5274310" cy="1918970"/>
            <wp:effectExtent l="0" t="0" r="2540" b="508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2"/>
                    <a:stretch>
                      <a:fillRect/>
                    </a:stretch>
                  </pic:blipFill>
                  <pic:spPr>
                    <a:xfrm>
                      <a:off x="0" y="0"/>
                      <a:ext cx="5274310" cy="1919263"/>
                    </a:xfrm>
                    <a:prstGeom prst="rect">
                      <a:avLst/>
                    </a:prstGeom>
                  </pic:spPr>
                </pic:pic>
              </a:graphicData>
            </a:graphic>
          </wp:inline>
        </w:drawing>
      </w:r>
    </w:p>
    <w:p>
      <w:pPr>
        <w:pStyle w:val="4"/>
        <w:numPr>
          <w:ilvl w:val="0"/>
          <w:numId w:val="0"/>
        </w:numPr>
      </w:pPr>
      <w:bookmarkStart w:id="18" w:name="_Toc123117911"/>
      <w:r>
        <w:rPr>
          <w:rFonts w:hint="eastAsia"/>
        </w:rPr>
        <w:t>2.8、图纸</w:t>
      </w:r>
      <w:bookmarkEnd w:id="18"/>
    </w:p>
    <w:p>
      <w:pPr>
        <w:spacing w:line="360" w:lineRule="auto"/>
      </w:pPr>
      <w:r>
        <w:rPr>
          <w:rFonts w:hint="eastAsia"/>
        </w:rPr>
        <w:t>图纸上传和编辑</w:t>
      </w:r>
    </w:p>
    <w:p>
      <w:r>
        <w:drawing>
          <wp:inline distT="0" distB="0" distL="0" distR="0">
            <wp:extent cx="5274310" cy="1551940"/>
            <wp:effectExtent l="0" t="0" r="254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3"/>
                    <a:stretch>
                      <a:fillRect/>
                    </a:stretch>
                  </pic:blipFill>
                  <pic:spPr>
                    <a:xfrm>
                      <a:off x="0" y="0"/>
                      <a:ext cx="5274310" cy="1552381"/>
                    </a:xfrm>
                    <a:prstGeom prst="rect">
                      <a:avLst/>
                    </a:prstGeom>
                  </pic:spPr>
                </pic:pic>
              </a:graphicData>
            </a:graphic>
          </wp:inline>
        </w:drawing>
      </w:r>
    </w:p>
    <w:p/>
    <w:p>
      <w:pPr>
        <w:pStyle w:val="4"/>
        <w:numPr>
          <w:ilvl w:val="0"/>
          <w:numId w:val="0"/>
        </w:numPr>
      </w:pPr>
      <w:bookmarkStart w:id="19" w:name="_Toc123117912"/>
      <w:r>
        <w:rPr>
          <w:rFonts w:hint="eastAsia"/>
        </w:rPr>
        <w:t>2.9、投标文件组成设置</w:t>
      </w:r>
      <w:bookmarkEnd w:id="19"/>
    </w:p>
    <w:p>
      <w:r>
        <w:rPr>
          <w:rFonts w:hint="eastAsia"/>
        </w:rPr>
        <w:t>点【新增】可以添加投标文件组成文件，对应投标文件组成文件是否签章，需签章的打钩，不需要签章的不勾选。</w:t>
      </w:r>
    </w:p>
    <w:p>
      <w:pPr>
        <w:spacing w:line="360" w:lineRule="auto"/>
      </w:pPr>
      <w:r>
        <w:drawing>
          <wp:inline distT="0" distB="0" distL="0" distR="0">
            <wp:extent cx="5274310" cy="2399665"/>
            <wp:effectExtent l="0" t="0" r="2540" b="63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4"/>
                    <a:stretch>
                      <a:fillRect/>
                    </a:stretch>
                  </pic:blipFill>
                  <pic:spPr>
                    <a:xfrm>
                      <a:off x="0" y="0"/>
                      <a:ext cx="5274310" cy="2399689"/>
                    </a:xfrm>
                    <a:prstGeom prst="rect">
                      <a:avLst/>
                    </a:prstGeom>
                  </pic:spPr>
                </pic:pic>
              </a:graphicData>
            </a:graphic>
          </wp:inline>
        </w:drawing>
      </w:r>
    </w:p>
    <w:p>
      <w:pPr>
        <w:spacing w:line="360" w:lineRule="auto"/>
      </w:pPr>
      <w:r>
        <w:rPr>
          <w:rFonts w:hint="eastAsia"/>
        </w:rPr>
        <w:t xml:space="preserve">    </w:t>
      </w:r>
    </w:p>
    <w:p>
      <w:pPr>
        <w:pStyle w:val="4"/>
        <w:numPr>
          <w:ilvl w:val="0"/>
          <w:numId w:val="0"/>
        </w:numPr>
      </w:pPr>
      <w:bookmarkStart w:id="20" w:name="_Toc123117913"/>
      <w:r>
        <w:rPr>
          <w:rFonts w:hint="eastAsia"/>
        </w:rPr>
        <w:t>2.10、其他材料</w:t>
      </w:r>
      <w:bookmarkEnd w:id="20"/>
    </w:p>
    <w:p>
      <w:r>
        <w:rPr>
          <w:rFonts w:hint="eastAsia"/>
        </w:rPr>
        <w:t>其他材料内容编辑</w:t>
      </w:r>
    </w:p>
    <w:p>
      <w:r>
        <w:drawing>
          <wp:inline distT="0" distB="0" distL="0" distR="0">
            <wp:extent cx="5274310" cy="1813560"/>
            <wp:effectExtent l="0" t="0" r="254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25"/>
                    <a:stretch>
                      <a:fillRect/>
                    </a:stretch>
                  </pic:blipFill>
                  <pic:spPr>
                    <a:xfrm>
                      <a:off x="0" y="0"/>
                      <a:ext cx="5274310" cy="1813655"/>
                    </a:xfrm>
                    <a:prstGeom prst="rect">
                      <a:avLst/>
                    </a:prstGeom>
                  </pic:spPr>
                </pic:pic>
              </a:graphicData>
            </a:graphic>
          </wp:inline>
        </w:drawing>
      </w:r>
    </w:p>
    <w:p>
      <w:pPr>
        <w:pStyle w:val="4"/>
        <w:numPr>
          <w:ilvl w:val="0"/>
          <w:numId w:val="0"/>
        </w:numPr>
      </w:pPr>
      <w:bookmarkStart w:id="21" w:name="_Toc123117914"/>
      <w:r>
        <w:rPr>
          <w:rFonts w:hint="eastAsia"/>
        </w:rPr>
        <w:t>2.11、招标文件的其他组成部分</w:t>
      </w:r>
      <w:bookmarkEnd w:id="21"/>
    </w:p>
    <w:p>
      <w:pPr>
        <w:spacing w:line="360" w:lineRule="auto"/>
      </w:pPr>
      <w:r>
        <w:rPr>
          <w:rFonts w:hint="eastAsia"/>
        </w:rPr>
        <w:t>上传/删除“招标文件的其他组成部分”，支持Word、PDF格式上传</w:t>
      </w:r>
    </w:p>
    <w:p>
      <w:pPr>
        <w:spacing w:line="360" w:lineRule="auto"/>
      </w:pPr>
      <w:r>
        <w:drawing>
          <wp:inline distT="0" distB="0" distL="0" distR="0">
            <wp:extent cx="5274310" cy="1682115"/>
            <wp:effectExtent l="0" t="0" r="254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26"/>
                    <a:stretch>
                      <a:fillRect/>
                    </a:stretch>
                  </pic:blipFill>
                  <pic:spPr>
                    <a:xfrm>
                      <a:off x="0" y="0"/>
                      <a:ext cx="5274310" cy="1682407"/>
                    </a:xfrm>
                    <a:prstGeom prst="rect">
                      <a:avLst/>
                    </a:prstGeom>
                  </pic:spPr>
                </pic:pic>
              </a:graphicData>
            </a:graphic>
          </wp:inline>
        </w:drawing>
      </w:r>
    </w:p>
    <w:p>
      <w:pPr>
        <w:pStyle w:val="4"/>
        <w:numPr>
          <w:ilvl w:val="0"/>
          <w:numId w:val="0"/>
        </w:numPr>
      </w:pPr>
      <w:bookmarkStart w:id="22" w:name="_Toc123117915"/>
      <w:r>
        <w:rPr>
          <w:rFonts w:hint="eastAsia"/>
        </w:rPr>
        <w:t>2.12、生成招标文件</w:t>
      </w:r>
      <w:bookmarkEnd w:id="22"/>
    </w:p>
    <w:p>
      <w:pPr>
        <w:spacing w:line="360" w:lineRule="auto"/>
      </w:pPr>
      <w:r>
        <w:rPr>
          <w:rFonts w:hint="eastAsia"/>
        </w:rPr>
        <w:t>分为三步。转换——签章——生成。</w:t>
      </w:r>
    </w:p>
    <w:p>
      <w:pPr>
        <w:spacing w:line="360" w:lineRule="auto"/>
      </w:pPr>
      <w:r>
        <w:drawing>
          <wp:inline distT="0" distB="0" distL="114300" distR="114300">
            <wp:extent cx="5272405" cy="1409700"/>
            <wp:effectExtent l="0" t="0" r="10795" b="0"/>
            <wp:docPr id="5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4"/>
                    <pic:cNvPicPr>
                      <a:picLocks noChangeAspect="1"/>
                    </pic:cNvPicPr>
                  </pic:nvPicPr>
                  <pic:blipFill>
                    <a:blip r:embed="rId27"/>
                    <a:stretch>
                      <a:fillRect/>
                    </a:stretch>
                  </pic:blipFill>
                  <pic:spPr>
                    <a:xfrm>
                      <a:off x="0" y="0"/>
                      <a:ext cx="5272405" cy="1409700"/>
                    </a:xfrm>
                    <a:prstGeom prst="rect">
                      <a:avLst/>
                    </a:prstGeom>
                    <a:noFill/>
                    <a:ln w="9525">
                      <a:noFill/>
                    </a:ln>
                  </pic:spPr>
                </pic:pic>
              </a:graphicData>
            </a:graphic>
          </wp:inline>
        </w:drawing>
      </w:r>
    </w:p>
    <w:p>
      <w:pPr>
        <w:spacing w:line="360" w:lineRule="auto"/>
      </w:pPr>
      <w:r>
        <w:drawing>
          <wp:inline distT="0" distB="0" distL="114300" distR="114300">
            <wp:extent cx="5271135" cy="1591945"/>
            <wp:effectExtent l="0" t="0" r="12065" b="8255"/>
            <wp:docPr id="6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5"/>
                    <pic:cNvPicPr>
                      <a:picLocks noChangeAspect="1"/>
                    </pic:cNvPicPr>
                  </pic:nvPicPr>
                  <pic:blipFill>
                    <a:blip r:embed="rId28"/>
                    <a:stretch>
                      <a:fillRect/>
                    </a:stretch>
                  </pic:blipFill>
                  <pic:spPr>
                    <a:xfrm>
                      <a:off x="0" y="0"/>
                      <a:ext cx="5271135" cy="1591945"/>
                    </a:xfrm>
                    <a:prstGeom prst="rect">
                      <a:avLst/>
                    </a:prstGeom>
                    <a:noFill/>
                    <a:ln w="9525">
                      <a:noFill/>
                    </a:ln>
                  </pic:spPr>
                </pic:pic>
              </a:graphicData>
            </a:graphic>
          </wp:inline>
        </w:drawing>
      </w:r>
    </w:p>
    <w:p>
      <w:pPr>
        <w:spacing w:line="360" w:lineRule="auto"/>
      </w:pPr>
      <w:r>
        <w:drawing>
          <wp:inline distT="0" distB="0" distL="114300" distR="114300">
            <wp:extent cx="5264150" cy="2163445"/>
            <wp:effectExtent l="0" t="0" r="6350" b="8255"/>
            <wp:docPr id="6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6"/>
                    <pic:cNvPicPr>
                      <a:picLocks noChangeAspect="1"/>
                    </pic:cNvPicPr>
                  </pic:nvPicPr>
                  <pic:blipFill>
                    <a:blip r:embed="rId29"/>
                    <a:stretch>
                      <a:fillRect/>
                    </a:stretch>
                  </pic:blipFill>
                  <pic:spPr>
                    <a:xfrm>
                      <a:off x="0" y="0"/>
                      <a:ext cx="5264150" cy="2163445"/>
                    </a:xfrm>
                    <a:prstGeom prst="rect">
                      <a:avLst/>
                    </a:prstGeom>
                    <a:noFill/>
                    <a:ln w="9525">
                      <a:noFill/>
                    </a:ln>
                  </pic:spPr>
                </pic:pic>
              </a:graphicData>
            </a:graphic>
          </wp:inline>
        </w:drawing>
      </w:r>
    </w:p>
    <w:p>
      <w:pPr>
        <w:spacing w:line="360" w:lineRule="auto"/>
      </w:pPr>
      <w:r>
        <w:drawing>
          <wp:inline distT="0" distB="0" distL="114300" distR="114300">
            <wp:extent cx="5272405" cy="1958975"/>
            <wp:effectExtent l="0" t="0" r="10795" b="9525"/>
            <wp:docPr id="6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37"/>
                    <pic:cNvPicPr>
                      <a:picLocks noChangeAspect="1"/>
                    </pic:cNvPicPr>
                  </pic:nvPicPr>
                  <pic:blipFill>
                    <a:blip r:embed="rId30"/>
                    <a:stretch>
                      <a:fillRect/>
                    </a:stretch>
                  </pic:blipFill>
                  <pic:spPr>
                    <a:xfrm>
                      <a:off x="0" y="0"/>
                      <a:ext cx="5272405" cy="1958975"/>
                    </a:xfrm>
                    <a:prstGeom prst="rect">
                      <a:avLst/>
                    </a:prstGeom>
                    <a:noFill/>
                    <a:ln w="9525">
                      <a:noFill/>
                    </a:ln>
                  </pic:spPr>
                </pic:pic>
              </a:graphicData>
            </a:graphic>
          </wp:inline>
        </w:drawing>
      </w:r>
    </w:p>
    <w:p>
      <w:pPr>
        <w:spacing w:line="360" w:lineRule="auto"/>
        <w:rPr>
          <w:b/>
          <w:bCs/>
          <w:color w:val="FF0000"/>
          <w:sz w:val="28"/>
          <w:szCs w:val="36"/>
        </w:rPr>
      </w:pPr>
      <w:r>
        <w:rPr>
          <w:rFonts w:hint="eastAsia"/>
          <w:b/>
          <w:bCs/>
          <w:color w:val="FF0000"/>
          <w:sz w:val="28"/>
          <w:szCs w:val="36"/>
        </w:rPr>
        <w:t>注：对招标文件签章必须是主锁（有灌章）；</w:t>
      </w:r>
    </w:p>
    <w:p>
      <w:pPr>
        <w:spacing w:line="360" w:lineRule="auto"/>
        <w:rPr>
          <w:b/>
          <w:bCs/>
          <w:color w:val="FF0000"/>
          <w:sz w:val="28"/>
          <w:szCs w:val="36"/>
        </w:rPr>
      </w:pPr>
      <w:r>
        <w:rPr>
          <w:rFonts w:hint="eastAsia"/>
          <w:b/>
          <w:bCs/>
          <w:color w:val="FF0000"/>
          <w:sz w:val="28"/>
          <w:szCs w:val="36"/>
        </w:rPr>
        <w:t xml:space="preserve">    生成投标文件，可以是主锁或者副锁，开标解密时，用什么锁生成的招标文件即用什么锁解密；否则无法解密。</w:t>
      </w:r>
    </w:p>
    <w:p>
      <w:pPr>
        <w:pStyle w:val="3"/>
        <w:numPr>
          <w:ilvl w:val="0"/>
          <w:numId w:val="0"/>
        </w:numPr>
      </w:pPr>
      <w:bookmarkStart w:id="23" w:name="_Toc11960"/>
      <w:bookmarkStart w:id="24" w:name="_Toc123117916"/>
      <w:r>
        <w:rPr>
          <w:rFonts w:hint="eastAsia"/>
        </w:rPr>
        <w:t>三、不见面开标大厅</w:t>
      </w:r>
      <w:bookmarkEnd w:id="23"/>
      <w:bookmarkEnd w:id="24"/>
    </w:p>
    <w:p>
      <w:pPr>
        <w:spacing w:line="360" w:lineRule="auto"/>
        <w:ind w:firstLine="420" w:firstLineChars="200"/>
        <w:jc w:val="left"/>
      </w:pPr>
      <w:r>
        <w:t>本系统主要提供给</w:t>
      </w:r>
      <w:r>
        <w:rPr>
          <w:rFonts w:hint="eastAsia"/>
        </w:rPr>
        <w:t>主持人（招标代理/招标人）</w:t>
      </w:r>
      <w:r>
        <w:t>使用，实现</w:t>
      </w:r>
      <w:r>
        <w:rPr>
          <w:rFonts w:hint="eastAsia"/>
        </w:rPr>
        <w:t>主持人登录、查看今日项目、公布投标人、摇号抽签、解密、唱标、开标结束等功能</w:t>
      </w:r>
      <w:r>
        <w:t>。</w:t>
      </w:r>
    </w:p>
    <w:p>
      <w:pPr>
        <w:pStyle w:val="4"/>
        <w:numPr>
          <w:ilvl w:val="0"/>
          <w:numId w:val="0"/>
        </w:numPr>
      </w:pPr>
      <w:bookmarkStart w:id="25" w:name="_Toc31550"/>
      <w:bookmarkStart w:id="26" w:name="_Toc123117917"/>
      <w:r>
        <w:rPr>
          <w:rFonts w:hint="eastAsia"/>
        </w:rPr>
        <w:t>3.1、登录</w:t>
      </w:r>
      <w:bookmarkEnd w:id="25"/>
      <w:bookmarkEnd w:id="26"/>
    </w:p>
    <w:p>
      <w:pPr>
        <w:spacing w:line="360" w:lineRule="auto"/>
        <w:jc w:val="left"/>
      </w:pPr>
      <w:r>
        <w:rPr>
          <w:b/>
          <w:bCs/>
        </w:rPr>
        <w:t>功能说明：</w:t>
      </w:r>
      <w:r>
        <w:rPr>
          <w:rFonts w:hint="eastAsia"/>
        </w:rPr>
        <w:t>主持人登录系统</w:t>
      </w:r>
      <w:r>
        <w:t>。</w:t>
      </w:r>
    </w:p>
    <w:p>
      <w:pPr>
        <w:spacing w:line="360" w:lineRule="auto"/>
        <w:jc w:val="left"/>
        <w:rPr>
          <w:b/>
          <w:bCs/>
        </w:rPr>
      </w:pPr>
      <w:r>
        <w:rPr>
          <w:b/>
          <w:bCs/>
        </w:rPr>
        <w:t>前置条件：</w:t>
      </w:r>
      <w:r>
        <w:rPr>
          <w:rFonts w:hint="eastAsia"/>
        </w:rPr>
        <w:t>主持人在业务系统注册过，且审核通过</w:t>
      </w:r>
      <w:r>
        <w:t>。</w:t>
      </w:r>
    </w:p>
    <w:p>
      <w:pPr>
        <w:spacing w:line="360" w:lineRule="auto"/>
        <w:jc w:val="left"/>
        <w:rPr>
          <w:b/>
          <w:bCs/>
        </w:rPr>
      </w:pPr>
      <w:r>
        <w:rPr>
          <w:b/>
          <w:bCs/>
        </w:rPr>
        <w:t>操作步骤：</w:t>
      </w:r>
    </w:p>
    <w:p>
      <w:pPr>
        <w:spacing w:line="360" w:lineRule="auto"/>
        <w:jc w:val="left"/>
      </w:pPr>
      <w:r>
        <w:t>1、</w:t>
      </w:r>
      <w:r>
        <w:rPr>
          <w:rFonts w:hint="eastAsia"/>
        </w:rPr>
        <w:t>打开登录页面地址：http://122.112.246.33/BidOpening/bidopeninghallaction/hall/login</w:t>
      </w:r>
      <w:r>
        <w:t>，如下图：</w:t>
      </w:r>
    </w:p>
    <w:p>
      <w:pPr>
        <w:spacing w:line="360" w:lineRule="auto"/>
        <w:jc w:val="left"/>
      </w:pPr>
      <w:r>
        <w:drawing>
          <wp:inline distT="0" distB="0" distL="0" distR="0">
            <wp:extent cx="5245100" cy="2381250"/>
            <wp:effectExtent l="0" t="0" r="0" b="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245100" cy="2381250"/>
                    </a:xfrm>
                    <a:prstGeom prst="rect">
                      <a:avLst/>
                    </a:prstGeom>
                    <a:noFill/>
                    <a:ln>
                      <a:noFill/>
                    </a:ln>
                  </pic:spPr>
                </pic:pic>
              </a:graphicData>
            </a:graphic>
          </wp:inline>
        </w:drawing>
      </w:r>
    </w:p>
    <w:p>
      <w:pPr>
        <w:spacing w:line="360" w:lineRule="auto"/>
        <w:jc w:val="left"/>
      </w:pPr>
      <w:r>
        <w:t>2、</w:t>
      </w:r>
      <w:r>
        <w:rPr>
          <w:rFonts w:hint="eastAsia"/>
        </w:rPr>
        <w:t>点击“登录”，在左侧选择“招标代理”或者“招标人”身份，选择登陆地区后，插入CA锁，输入密码后，点击“登录”</w:t>
      </w:r>
      <w:r>
        <w:t>：</w:t>
      </w:r>
    </w:p>
    <w:p>
      <w:pPr>
        <w:spacing w:line="360" w:lineRule="auto"/>
        <w:jc w:val="left"/>
      </w:pPr>
      <w:r>
        <w:drawing>
          <wp:inline distT="0" distB="0" distL="0" distR="0">
            <wp:extent cx="5245100" cy="2374900"/>
            <wp:effectExtent l="0" t="0" r="0" b="6350"/>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245100" cy="2374900"/>
                    </a:xfrm>
                    <a:prstGeom prst="rect">
                      <a:avLst/>
                    </a:prstGeom>
                    <a:noFill/>
                    <a:ln>
                      <a:noFill/>
                    </a:ln>
                  </pic:spPr>
                </pic:pic>
              </a:graphicData>
            </a:graphic>
          </wp:inline>
        </w:drawing>
      </w:r>
    </w:p>
    <w:p>
      <w:pPr>
        <w:spacing w:line="360" w:lineRule="auto"/>
        <w:jc w:val="left"/>
      </w:pPr>
    </w:p>
    <w:p>
      <w:pPr>
        <w:pStyle w:val="4"/>
        <w:numPr>
          <w:ilvl w:val="0"/>
          <w:numId w:val="0"/>
        </w:numPr>
      </w:pPr>
      <w:bookmarkStart w:id="27" w:name="_Toc10606"/>
      <w:bookmarkStart w:id="28" w:name="_Toc123117918"/>
      <w:r>
        <w:rPr>
          <w:rFonts w:hint="eastAsia"/>
        </w:rPr>
        <w:t>3.2、项目列表页面</w:t>
      </w:r>
      <w:bookmarkEnd w:id="27"/>
      <w:bookmarkEnd w:id="28"/>
    </w:p>
    <w:p>
      <w:pPr>
        <w:spacing w:line="360" w:lineRule="auto"/>
        <w:jc w:val="left"/>
      </w:pPr>
      <w:r>
        <w:rPr>
          <w:b/>
          <w:bCs/>
        </w:rPr>
        <w:t>功能说明：</w:t>
      </w:r>
      <w:r>
        <w:rPr>
          <w:rFonts w:hint="eastAsia"/>
        </w:rPr>
        <w:t>主持人登录之后可以看到今日开标标段以及历史标段</w:t>
      </w:r>
      <w:r>
        <w:t>。</w:t>
      </w:r>
    </w:p>
    <w:p>
      <w:pPr>
        <w:spacing w:line="360" w:lineRule="auto"/>
        <w:jc w:val="left"/>
        <w:rPr>
          <w:b/>
          <w:bCs/>
        </w:rPr>
      </w:pPr>
      <w:r>
        <w:rPr>
          <w:b/>
          <w:bCs/>
        </w:rPr>
        <w:t>前置条件：</w:t>
      </w:r>
    </w:p>
    <w:p>
      <w:pPr>
        <w:spacing w:line="360" w:lineRule="auto"/>
        <w:jc w:val="left"/>
      </w:pPr>
      <w:r>
        <w:rPr>
          <w:rFonts w:hint="eastAsia"/>
        </w:rPr>
        <w:t>当前主持人今天有开标的标段；</w:t>
      </w:r>
    </w:p>
    <w:p>
      <w:pPr>
        <w:spacing w:line="360" w:lineRule="auto"/>
        <w:jc w:val="left"/>
        <w:rPr>
          <w:b/>
          <w:bCs/>
        </w:rPr>
      </w:pPr>
      <w:r>
        <w:rPr>
          <w:b/>
          <w:bCs/>
        </w:rPr>
        <w:t>操作步骤：</w:t>
      </w:r>
    </w:p>
    <w:p>
      <w:pPr>
        <w:spacing w:line="360" w:lineRule="auto"/>
        <w:jc w:val="left"/>
      </w:pPr>
      <w:r>
        <w:rPr>
          <w:rFonts w:hint="eastAsia"/>
        </w:rPr>
        <w:t>右上角有“退出”按钮，点击可退出系统</w:t>
      </w:r>
      <w:r>
        <w:t>，</w:t>
      </w:r>
      <w:r>
        <w:rPr>
          <w:rFonts w:hint="eastAsia"/>
        </w:rPr>
        <w:t>中间项目列表区域右上角可根据标段名称或者标段编号查询，</w:t>
      </w:r>
      <w:r>
        <w:t>如下图：</w:t>
      </w:r>
    </w:p>
    <w:p>
      <w:pPr>
        <w:spacing w:line="360" w:lineRule="auto"/>
        <w:jc w:val="left"/>
      </w:pPr>
      <w:r>
        <w:drawing>
          <wp:inline distT="0" distB="0" distL="0" distR="0">
            <wp:extent cx="5251450" cy="2940050"/>
            <wp:effectExtent l="0" t="0" r="6350" b="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5251450" cy="2940050"/>
                    </a:xfrm>
                    <a:prstGeom prst="rect">
                      <a:avLst/>
                    </a:prstGeom>
                    <a:noFill/>
                    <a:ln>
                      <a:noFill/>
                    </a:ln>
                  </pic:spPr>
                </pic:pic>
              </a:graphicData>
            </a:graphic>
          </wp:inline>
        </w:drawing>
      </w:r>
    </w:p>
    <w:p>
      <w:pPr>
        <w:pStyle w:val="4"/>
        <w:numPr>
          <w:ilvl w:val="0"/>
          <w:numId w:val="0"/>
        </w:numPr>
      </w:pPr>
      <w:bookmarkStart w:id="29" w:name="_Toc123117919"/>
      <w:bookmarkStart w:id="30" w:name="_Toc17541"/>
      <w:r>
        <w:rPr>
          <w:rFonts w:hint="eastAsia"/>
        </w:rPr>
        <w:t>3.3、进入开标大厅</w:t>
      </w:r>
      <w:bookmarkEnd w:id="29"/>
      <w:bookmarkEnd w:id="30"/>
    </w:p>
    <w:p>
      <w:pPr>
        <w:spacing w:line="360" w:lineRule="auto"/>
        <w:jc w:val="left"/>
        <w:rPr>
          <w:bCs/>
        </w:rPr>
      </w:pPr>
      <w:r>
        <w:rPr>
          <w:b/>
        </w:rPr>
        <w:t>功能说明：</w:t>
      </w:r>
      <w:r>
        <w:rPr>
          <w:rFonts w:hint="eastAsia"/>
          <w:bCs/>
        </w:rPr>
        <w:t>页面基本内容介绍</w:t>
      </w:r>
      <w:r>
        <w:rPr>
          <w:bCs/>
        </w:rPr>
        <w:t>。</w:t>
      </w:r>
    </w:p>
    <w:p>
      <w:pPr>
        <w:spacing w:line="360" w:lineRule="auto"/>
        <w:jc w:val="left"/>
      </w:pPr>
      <w:r>
        <w:rPr>
          <w:b/>
        </w:rPr>
        <w:t>前置条件：</w:t>
      </w:r>
      <w:r>
        <w:rPr>
          <w:rFonts w:hint="eastAsia"/>
          <w:bCs/>
        </w:rPr>
        <w:t>无</w:t>
      </w:r>
      <w:r>
        <w:t>。</w:t>
      </w:r>
    </w:p>
    <w:p>
      <w:pPr>
        <w:spacing w:line="360" w:lineRule="auto"/>
        <w:jc w:val="left"/>
        <w:rPr>
          <w:b/>
          <w:bCs/>
        </w:rPr>
      </w:pPr>
      <w:r>
        <w:rPr>
          <w:b/>
          <w:bCs/>
        </w:rPr>
        <w:t>操作步骤：</w:t>
      </w:r>
    </w:p>
    <w:p>
      <w:r>
        <w:rPr>
          <w:rFonts w:hint="eastAsia"/>
        </w:rPr>
        <w:t>①进入页面首先阅读开标流程，点击“我已阅读”进入开标大厅，点击“取消”返回项目列表页面</w:t>
      </w:r>
      <w:r>
        <w:t>。</w:t>
      </w:r>
    </w:p>
    <w:p>
      <w:pPr>
        <w:spacing w:line="360" w:lineRule="auto"/>
        <w:jc w:val="left"/>
      </w:pPr>
      <w:r>
        <w:drawing>
          <wp:inline distT="0" distB="0" distL="0" distR="0">
            <wp:extent cx="5251450" cy="2419350"/>
            <wp:effectExtent l="0" t="0" r="6350" b="0"/>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5251450" cy="2419350"/>
                    </a:xfrm>
                    <a:prstGeom prst="rect">
                      <a:avLst/>
                    </a:prstGeom>
                    <a:noFill/>
                    <a:ln>
                      <a:noFill/>
                    </a:ln>
                  </pic:spPr>
                </pic:pic>
              </a:graphicData>
            </a:graphic>
          </wp:inline>
        </w:drawing>
      </w:r>
    </w:p>
    <w:p>
      <w:pPr>
        <w:spacing w:line="360" w:lineRule="auto"/>
        <w:jc w:val="left"/>
      </w:pPr>
      <w:r>
        <w:rPr>
          <w:rFonts w:hint="eastAsia"/>
        </w:rPr>
        <w:t>②页面上方展示基础信息、右上方有“返回”按钮，点击返回项目列表页面；</w:t>
      </w:r>
    </w:p>
    <w:p>
      <w:pPr>
        <w:spacing w:line="360" w:lineRule="auto"/>
        <w:jc w:val="left"/>
      </w:pPr>
      <w:r>
        <w:rPr>
          <w:rFonts w:hint="eastAsia"/>
        </w:rPr>
        <w:t>③左侧中间部分是开标环节展示，不同开标过程展示不同的内容；</w:t>
      </w:r>
    </w:p>
    <w:p>
      <w:pPr>
        <w:spacing w:line="360" w:lineRule="auto"/>
        <w:jc w:val="left"/>
      </w:pPr>
      <w:r>
        <w:drawing>
          <wp:inline distT="0" distB="0" distL="0" distR="0">
            <wp:extent cx="5245100" cy="2794000"/>
            <wp:effectExtent l="0" t="0" r="0" b="635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rPr>
          <w:rFonts w:hint="eastAsia"/>
        </w:rPr>
        <w:t>④右侧上部分为直播（</w:t>
      </w:r>
      <w:r>
        <w:rPr>
          <w:rFonts w:hint="eastAsia"/>
          <w:color w:val="FF0000"/>
        </w:rPr>
        <w:t>如果对应地区有</w:t>
      </w:r>
      <w:r>
        <w:rPr>
          <w:rFonts w:hint="eastAsia"/>
        </w:rPr>
        <w:t>），直播开标场景，主持人开启直播直接即可观看；点击右上方“开启直播”按钮，开启直播。开主持人开启直播之后，会自动录制主持人的桌面屏幕，关闭直播之后不再录制；主持人分享屏幕或开启摄像头后，除主持人外切换到主持人画面或主持人桌面分享将能听到主持人说话。直播页面消失或者卡顿，请点击重试按钮。语音互动会混流，混流失败会提示混流失败，主持人需要点击混流按钮。</w:t>
      </w:r>
    </w:p>
    <w:p>
      <w:pPr>
        <w:spacing w:line="360" w:lineRule="auto"/>
        <w:jc w:val="left"/>
      </w:pPr>
      <w:r>
        <w:drawing>
          <wp:inline distT="0" distB="0" distL="0" distR="0">
            <wp:extent cx="5245100" cy="2794000"/>
            <wp:effectExtent l="0" t="0" r="0" b="635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p>
    <w:p>
      <w:pPr>
        <w:pStyle w:val="4"/>
        <w:numPr>
          <w:ilvl w:val="0"/>
          <w:numId w:val="0"/>
        </w:numPr>
      </w:pPr>
      <w:bookmarkStart w:id="31" w:name="_Toc8061"/>
      <w:bookmarkStart w:id="32" w:name="_Toc123117920"/>
      <w:r>
        <w:rPr>
          <w:rFonts w:hint="eastAsia"/>
        </w:rPr>
        <w:t>3.4、等待开标</w:t>
      </w:r>
      <w:bookmarkEnd w:id="31"/>
      <w:bookmarkEnd w:id="32"/>
    </w:p>
    <w:p>
      <w:pPr>
        <w:spacing w:line="360" w:lineRule="auto"/>
        <w:jc w:val="left"/>
        <w:rPr>
          <w:bCs/>
        </w:rPr>
      </w:pPr>
      <w:r>
        <w:rPr>
          <w:b/>
        </w:rPr>
        <w:t>功能说明：</w:t>
      </w:r>
      <w:r>
        <w:rPr>
          <w:rFonts w:hint="eastAsia"/>
          <w:bCs/>
        </w:rPr>
        <w:t>主持人在等待开标时可开启直播</w:t>
      </w:r>
      <w:r>
        <w:rPr>
          <w:bCs/>
        </w:rPr>
        <w:t>。</w:t>
      </w:r>
    </w:p>
    <w:p>
      <w:pPr>
        <w:spacing w:line="360" w:lineRule="auto"/>
        <w:jc w:val="left"/>
      </w:pPr>
      <w:r>
        <w:rPr>
          <w:b/>
        </w:rPr>
        <w:t>前置条件：</w:t>
      </w:r>
      <w:r>
        <w:rPr>
          <w:rFonts w:hint="eastAsia"/>
          <w:bCs/>
        </w:rPr>
        <w:t>无</w:t>
      </w:r>
      <w:r>
        <w:rPr>
          <w:bCs/>
        </w:rPr>
        <w:t>。</w:t>
      </w:r>
    </w:p>
    <w:p>
      <w:pPr>
        <w:spacing w:line="360" w:lineRule="auto"/>
        <w:jc w:val="left"/>
        <w:rPr>
          <w:b/>
          <w:bCs/>
        </w:rPr>
      </w:pPr>
      <w:r>
        <w:rPr>
          <w:b/>
          <w:bCs/>
        </w:rPr>
        <w:t>操作步骤：</w:t>
      </w:r>
    </w:p>
    <w:p>
      <w:r>
        <w:rPr>
          <w:rFonts w:hint="eastAsia"/>
        </w:rPr>
        <w:t>①可查看所有人员在线情况，左侧中下方的座位图显示的是投标人签到在线情况，第一个座位是当前投标人的，蓝色代表在线，白色代表离线，有下角的√代表已签到；</w:t>
      </w:r>
    </w:p>
    <w:p>
      <w:pPr>
        <w:spacing w:line="360" w:lineRule="auto"/>
        <w:ind w:left="420" w:leftChars="200"/>
        <w:jc w:val="left"/>
      </w:pPr>
      <w:r>
        <w:rPr>
          <w:rFonts w:hint="eastAsia"/>
        </w:rPr>
        <w:t>在席：</w:t>
      </w:r>
      <w:r>
        <w:drawing>
          <wp:inline distT="0" distB="0" distL="0" distR="0">
            <wp:extent cx="679450" cy="628650"/>
            <wp:effectExtent l="0" t="0" r="6350"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679450" cy="628650"/>
                    </a:xfrm>
                    <a:prstGeom prst="rect">
                      <a:avLst/>
                    </a:prstGeom>
                    <a:noFill/>
                    <a:ln>
                      <a:noFill/>
                    </a:ln>
                  </pic:spPr>
                </pic:pic>
              </a:graphicData>
            </a:graphic>
          </wp:inline>
        </w:drawing>
      </w:r>
      <w:r>
        <w:rPr>
          <w:rFonts w:hint="eastAsia"/>
        </w:rPr>
        <w:t xml:space="preserve"> 离席：</w:t>
      </w:r>
      <w:r>
        <w:drawing>
          <wp:inline distT="0" distB="0" distL="0" distR="0">
            <wp:extent cx="666750" cy="628650"/>
            <wp:effectExtent l="0" t="0" r="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666750" cy="628650"/>
                    </a:xfrm>
                    <a:prstGeom prst="rect">
                      <a:avLst/>
                    </a:prstGeom>
                    <a:noFill/>
                    <a:ln>
                      <a:noFill/>
                    </a:ln>
                  </pic:spPr>
                </pic:pic>
              </a:graphicData>
            </a:graphic>
          </wp:inline>
        </w:drawing>
      </w:r>
      <w:r>
        <w:rPr>
          <w:rFonts w:hint="eastAsia"/>
        </w:rPr>
        <w:t>，已签到：</w:t>
      </w:r>
      <w:r>
        <w:drawing>
          <wp:inline distT="0" distB="0" distL="0" distR="0">
            <wp:extent cx="1727200" cy="679450"/>
            <wp:effectExtent l="0" t="0" r="6350" b="635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1727200" cy="679450"/>
                    </a:xfrm>
                    <a:prstGeom prst="rect">
                      <a:avLst/>
                    </a:prstGeom>
                    <a:noFill/>
                    <a:ln>
                      <a:noFill/>
                    </a:ln>
                  </pic:spPr>
                </pic:pic>
              </a:graphicData>
            </a:graphic>
          </wp:inline>
        </w:drawing>
      </w:r>
    </w:p>
    <w:p>
      <w:pPr>
        <w:spacing w:line="360" w:lineRule="auto"/>
        <w:jc w:val="left"/>
      </w:pPr>
      <w:r>
        <w:drawing>
          <wp:inline distT="0" distB="0" distL="0" distR="0">
            <wp:extent cx="5251450" cy="2419350"/>
            <wp:effectExtent l="0" t="0" r="6350" b="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a:xfrm>
                      <a:off x="0" y="0"/>
                      <a:ext cx="5251450" cy="2419350"/>
                    </a:xfrm>
                    <a:prstGeom prst="rect">
                      <a:avLst/>
                    </a:prstGeom>
                    <a:noFill/>
                    <a:ln>
                      <a:noFill/>
                    </a:ln>
                  </pic:spPr>
                </pic:pic>
              </a:graphicData>
            </a:graphic>
          </wp:inline>
        </w:drawing>
      </w:r>
    </w:p>
    <w:p/>
    <w:p/>
    <w:p>
      <w:r>
        <w:rPr>
          <w:rFonts w:hint="eastAsia"/>
        </w:rPr>
        <w:t>②点击座位图下方“查看更多”，可以查看所有投标人情况；</w:t>
      </w:r>
    </w:p>
    <w:p>
      <w:pPr>
        <w:spacing w:line="360" w:lineRule="auto"/>
        <w:jc w:val="left"/>
      </w:pPr>
      <w:r>
        <w:drawing>
          <wp:inline distT="0" distB="0" distL="0" distR="0">
            <wp:extent cx="5251450" cy="2419350"/>
            <wp:effectExtent l="0" t="0" r="6350" b="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251450" cy="2419350"/>
                    </a:xfrm>
                    <a:prstGeom prst="rect">
                      <a:avLst/>
                    </a:prstGeom>
                    <a:noFill/>
                    <a:ln>
                      <a:noFill/>
                    </a:ln>
                  </pic:spPr>
                </pic:pic>
              </a:graphicData>
            </a:graphic>
          </wp:inline>
        </w:drawing>
      </w:r>
    </w:p>
    <w:p>
      <w:pPr>
        <w:pStyle w:val="4"/>
        <w:numPr>
          <w:ilvl w:val="0"/>
          <w:numId w:val="0"/>
        </w:numPr>
      </w:pPr>
      <w:bookmarkStart w:id="33" w:name="_Toc123117921"/>
      <w:bookmarkStart w:id="34" w:name="_Toc29256"/>
      <w:r>
        <w:rPr>
          <w:rFonts w:hint="eastAsia"/>
        </w:rPr>
        <w:t>3.5、公布投标人</w:t>
      </w:r>
      <w:bookmarkEnd w:id="33"/>
      <w:bookmarkEnd w:id="34"/>
    </w:p>
    <w:p>
      <w:pPr>
        <w:spacing w:line="360" w:lineRule="auto"/>
        <w:jc w:val="left"/>
      </w:pPr>
      <w:r>
        <w:rPr>
          <w:b/>
        </w:rPr>
        <w:t>功能说明：</w:t>
      </w:r>
      <w:r>
        <w:rPr>
          <w:rFonts w:hint="eastAsia"/>
          <w:bCs/>
        </w:rPr>
        <w:t>主持人公布投标人</w:t>
      </w:r>
      <w:r>
        <w:t>。</w:t>
      </w:r>
    </w:p>
    <w:p>
      <w:pPr>
        <w:spacing w:line="360" w:lineRule="auto"/>
        <w:jc w:val="left"/>
      </w:pPr>
      <w:r>
        <w:rPr>
          <w:b/>
        </w:rPr>
        <w:t>前置条件：</w:t>
      </w:r>
      <w:r>
        <w:rPr>
          <w:rFonts w:hint="eastAsia"/>
          <w:bCs/>
        </w:rPr>
        <w:t>开标时间已到</w:t>
      </w:r>
      <w:r>
        <w:t>。</w:t>
      </w:r>
    </w:p>
    <w:p>
      <w:pPr>
        <w:spacing w:line="360" w:lineRule="auto"/>
        <w:jc w:val="left"/>
        <w:rPr>
          <w:b/>
          <w:bCs/>
        </w:rPr>
      </w:pPr>
      <w:r>
        <w:rPr>
          <w:b/>
          <w:bCs/>
        </w:rPr>
        <w:t>操作步骤：</w:t>
      </w:r>
    </w:p>
    <w:p>
      <w:r>
        <w:rPr>
          <w:rFonts w:hint="eastAsia"/>
        </w:rPr>
        <w:t>①点击“公布投标人”按钮公布投标人；</w:t>
      </w:r>
    </w:p>
    <w:p>
      <w:pPr>
        <w:spacing w:line="360" w:lineRule="auto"/>
        <w:jc w:val="left"/>
      </w:pPr>
      <w:r>
        <w:drawing>
          <wp:inline distT="0" distB="0" distL="0" distR="0">
            <wp:extent cx="5245100" cy="2794000"/>
            <wp:effectExtent l="0" t="0" r="0" b="635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p>
    <w:p>
      <w:pPr>
        <w:spacing w:line="360" w:lineRule="auto"/>
        <w:jc w:val="left"/>
      </w:pPr>
      <w:r>
        <w:rPr>
          <w:rFonts w:hint="eastAsia"/>
        </w:rPr>
        <w:t>②公布投标人完成之后，点击“确认”按钮，进入下一步；如果公布失败，请点击“重试”按钮重新同步；</w:t>
      </w:r>
    </w:p>
    <w:p>
      <w:pPr>
        <w:spacing w:line="360" w:lineRule="auto"/>
        <w:jc w:val="left"/>
      </w:pPr>
      <w:r>
        <w:drawing>
          <wp:inline distT="0" distB="0" distL="0" distR="0">
            <wp:extent cx="5245100" cy="2794000"/>
            <wp:effectExtent l="0" t="0" r="0" b="635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pStyle w:val="4"/>
        <w:numPr>
          <w:ilvl w:val="0"/>
          <w:numId w:val="0"/>
        </w:numPr>
      </w:pPr>
      <w:bookmarkStart w:id="35" w:name="_Toc21889"/>
      <w:bookmarkStart w:id="36" w:name="_Toc123117922"/>
      <w:r>
        <w:rPr>
          <w:rFonts w:hint="eastAsia"/>
        </w:rPr>
        <w:t>3.6、查看投标人名单</w:t>
      </w:r>
      <w:bookmarkEnd w:id="35"/>
      <w:bookmarkEnd w:id="36"/>
    </w:p>
    <w:p>
      <w:pPr>
        <w:spacing w:line="360" w:lineRule="auto"/>
        <w:jc w:val="left"/>
      </w:pPr>
      <w:r>
        <w:rPr>
          <w:b/>
        </w:rPr>
        <w:t>功能说明：</w:t>
      </w:r>
      <w:r>
        <w:rPr>
          <w:rFonts w:hint="eastAsia"/>
          <w:bCs/>
        </w:rPr>
        <w:t>查看投标人名单</w:t>
      </w:r>
      <w:r>
        <w:t>。</w:t>
      </w:r>
    </w:p>
    <w:p>
      <w:pPr>
        <w:spacing w:line="360" w:lineRule="auto"/>
        <w:jc w:val="left"/>
      </w:pPr>
      <w:r>
        <w:rPr>
          <w:b/>
        </w:rPr>
        <w:t>前置条件：</w:t>
      </w:r>
      <w:r>
        <w:rPr>
          <w:rFonts w:hint="eastAsia"/>
          <w:bCs/>
        </w:rPr>
        <w:t>主持人已公布投标人</w:t>
      </w:r>
      <w:r>
        <w:t>。</w:t>
      </w:r>
    </w:p>
    <w:p>
      <w:pPr>
        <w:spacing w:line="360" w:lineRule="auto"/>
        <w:jc w:val="left"/>
        <w:rPr>
          <w:color w:val="FF0000"/>
        </w:rPr>
      </w:pPr>
      <w:r>
        <w:rPr>
          <w:rFonts w:hint="eastAsia"/>
          <w:color w:val="FF0000"/>
        </w:rPr>
        <w:t>注：最终退回的单位无需参加后续流程；</w:t>
      </w:r>
    </w:p>
    <w:p>
      <w:pPr>
        <w:spacing w:line="360" w:lineRule="auto"/>
        <w:jc w:val="left"/>
        <w:rPr>
          <w:b/>
          <w:bCs/>
        </w:rPr>
      </w:pPr>
      <w:r>
        <w:rPr>
          <w:b/>
          <w:bCs/>
        </w:rPr>
        <w:t>操作步骤：</w:t>
      </w:r>
    </w:p>
    <w:p>
      <w:pPr>
        <w:spacing w:line="360" w:lineRule="auto"/>
        <w:jc w:val="left"/>
      </w:pPr>
      <w:r>
        <w:rPr>
          <w:rFonts w:hint="eastAsia"/>
        </w:rPr>
        <w:t>①可退回投标文件，鼠标移到右上角“退回”按钮之后弹出投标文件退回页面，填写退回原因之后，点击“确认退回”按钮进行退回；</w:t>
      </w:r>
    </w:p>
    <w:p>
      <w:pPr>
        <w:spacing w:line="360" w:lineRule="auto"/>
        <w:jc w:val="left"/>
        <w:rPr>
          <w:color w:val="FF0000"/>
        </w:rPr>
      </w:pPr>
      <w:r>
        <w:rPr>
          <w:rFonts w:hint="eastAsia"/>
          <w:color w:val="FF0000"/>
        </w:rPr>
        <w:t>注：请主持人按照相关法律法规以及招标文件要求，慎重确认退回操作！</w:t>
      </w:r>
    </w:p>
    <w:p>
      <w:pPr>
        <w:spacing w:line="360" w:lineRule="auto"/>
        <w:jc w:val="left"/>
      </w:pPr>
      <w:r>
        <w:drawing>
          <wp:inline distT="0" distB="0" distL="0" distR="0">
            <wp:extent cx="5245100" cy="2794000"/>
            <wp:effectExtent l="0" t="0" r="0" b="635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drawing>
          <wp:inline distT="0" distB="0" distL="0" distR="0">
            <wp:extent cx="5245100" cy="2794000"/>
            <wp:effectExtent l="0" t="0" r="0" b="635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drawing>
          <wp:inline distT="0" distB="0" distL="0" distR="0">
            <wp:extent cx="5245100" cy="2794000"/>
            <wp:effectExtent l="0" t="0" r="0" b="6350"/>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widowControl/>
        <w:jc w:val="left"/>
      </w:pPr>
      <w:r>
        <w:br w:type="page"/>
      </w:r>
    </w:p>
    <w:p>
      <w:r>
        <w:rPr>
          <w:rFonts w:hint="eastAsia"/>
        </w:rPr>
        <w:t>②可查看主持人退回的投标文件的退回原因；</w:t>
      </w:r>
    </w:p>
    <w:p>
      <w:pPr>
        <w:spacing w:line="360" w:lineRule="auto"/>
        <w:jc w:val="left"/>
      </w:pPr>
      <w:r>
        <w:drawing>
          <wp:inline distT="0" distB="0" distL="0" distR="0">
            <wp:extent cx="5245100" cy="2794000"/>
            <wp:effectExtent l="0" t="0" r="0" b="635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p>
    <w:p>
      <w:pPr>
        <w:pStyle w:val="4"/>
        <w:numPr>
          <w:ilvl w:val="0"/>
          <w:numId w:val="0"/>
        </w:numPr>
      </w:pPr>
      <w:bookmarkStart w:id="37" w:name="_Toc123117923"/>
      <w:bookmarkStart w:id="38" w:name="_Toc17657"/>
      <w:r>
        <w:rPr>
          <w:rFonts w:hint="eastAsia"/>
        </w:rPr>
        <w:t>3.7、投标人解密</w:t>
      </w:r>
      <w:bookmarkEnd w:id="37"/>
      <w:bookmarkEnd w:id="38"/>
    </w:p>
    <w:p>
      <w:pPr>
        <w:spacing w:line="360" w:lineRule="auto"/>
        <w:jc w:val="left"/>
        <w:rPr>
          <w:bCs/>
        </w:rPr>
      </w:pPr>
      <w:r>
        <w:rPr>
          <w:b/>
        </w:rPr>
        <w:t>功能说明：</w:t>
      </w:r>
      <w:r>
        <w:rPr>
          <w:rFonts w:hint="eastAsia"/>
          <w:bCs/>
        </w:rPr>
        <w:t>投标人进行解密</w:t>
      </w:r>
      <w:r>
        <w:rPr>
          <w:bCs/>
        </w:rPr>
        <w:t>。</w:t>
      </w:r>
    </w:p>
    <w:p>
      <w:pPr>
        <w:spacing w:line="360" w:lineRule="auto"/>
        <w:jc w:val="left"/>
      </w:pPr>
      <w:r>
        <w:rPr>
          <w:b/>
        </w:rPr>
        <w:t>前置条件：</w:t>
      </w:r>
    </w:p>
    <w:p>
      <w:pPr>
        <w:spacing w:line="360" w:lineRule="auto"/>
        <w:jc w:val="left"/>
      </w:pPr>
      <w:r>
        <w:rPr>
          <w:b/>
          <w:bCs/>
        </w:rPr>
        <w:t>操作步骤：</w:t>
      </w:r>
    </w:p>
    <w:p>
      <w:r>
        <w:rPr>
          <w:rFonts w:hint="eastAsia"/>
        </w:rPr>
        <w:t>①解密成功的单位的图标变为绿色开锁图标；</w:t>
      </w:r>
    </w:p>
    <w:p>
      <w:pPr>
        <w:spacing w:line="360" w:lineRule="auto"/>
        <w:jc w:val="left"/>
      </w:pPr>
      <w:r>
        <w:drawing>
          <wp:inline distT="0" distB="0" distL="0" distR="0">
            <wp:extent cx="5245100" cy="2794000"/>
            <wp:effectExtent l="0" t="0" r="0" b="6350"/>
            <wp:docPr id="195" name="图片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rPr>
          <w:rFonts w:hint="eastAsia"/>
        </w:rPr>
        <w:t>②解密时间已到，尚有投标人未解密完成，主持人可以延迟解密时间或者直接进行招标人解密，点击“延迟解密时间”，所有未解密成功的投标人可以继续解密；点击“进行招标人解密”将进行招标人解密；</w:t>
      </w:r>
    </w:p>
    <w:p>
      <w:pPr>
        <w:spacing w:line="360" w:lineRule="auto"/>
        <w:jc w:val="left"/>
      </w:pPr>
      <w:r>
        <w:drawing>
          <wp:inline distT="0" distB="0" distL="0" distR="0">
            <wp:extent cx="5245100" cy="2794000"/>
            <wp:effectExtent l="0" t="0" r="0" b="6350"/>
            <wp:docPr id="194" name="图片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ind w:right="210" w:rightChars="100"/>
        <w:jc w:val="left"/>
      </w:pPr>
      <w:r>
        <w:rPr>
          <w:rFonts w:hint="eastAsia"/>
        </w:rPr>
        <w:t>③投标文件全部解密完成，主持人可以点击“确定”进入下一阶段。</w:t>
      </w:r>
    </w:p>
    <w:p>
      <w:pPr>
        <w:spacing w:line="360" w:lineRule="auto"/>
        <w:jc w:val="left"/>
      </w:pPr>
      <w:r>
        <w:drawing>
          <wp:inline distT="0" distB="0" distL="0" distR="0">
            <wp:extent cx="5251450" cy="2419350"/>
            <wp:effectExtent l="0" t="0" r="6350" b="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5251450" cy="2419350"/>
                    </a:xfrm>
                    <a:prstGeom prst="rect">
                      <a:avLst/>
                    </a:prstGeom>
                    <a:noFill/>
                    <a:ln>
                      <a:noFill/>
                    </a:ln>
                  </pic:spPr>
                </pic:pic>
              </a:graphicData>
            </a:graphic>
          </wp:inline>
        </w:drawing>
      </w:r>
    </w:p>
    <w:p>
      <w:pPr>
        <w:pStyle w:val="4"/>
        <w:numPr>
          <w:ilvl w:val="0"/>
          <w:numId w:val="0"/>
        </w:numPr>
      </w:pPr>
      <w:bookmarkStart w:id="39" w:name="_Toc26460"/>
      <w:bookmarkStart w:id="40" w:name="_Toc123117924"/>
      <w:r>
        <w:rPr>
          <w:rFonts w:hint="eastAsia"/>
        </w:rPr>
        <w:t>3.8、招标人解密</w:t>
      </w:r>
      <w:bookmarkEnd w:id="39"/>
      <w:bookmarkEnd w:id="40"/>
    </w:p>
    <w:p>
      <w:pPr>
        <w:spacing w:line="360" w:lineRule="auto"/>
        <w:jc w:val="left"/>
        <w:rPr>
          <w:bCs/>
        </w:rPr>
      </w:pPr>
      <w:r>
        <w:rPr>
          <w:b/>
        </w:rPr>
        <w:t>功能说明：</w:t>
      </w:r>
      <w:r>
        <w:rPr>
          <w:rFonts w:hint="eastAsia"/>
          <w:bCs/>
        </w:rPr>
        <w:t>招标人解密</w:t>
      </w:r>
      <w:r>
        <w:rPr>
          <w:bCs/>
        </w:rPr>
        <w:t>。</w:t>
      </w:r>
    </w:p>
    <w:p>
      <w:pPr>
        <w:spacing w:line="360" w:lineRule="auto"/>
        <w:jc w:val="left"/>
      </w:pPr>
      <w:r>
        <w:rPr>
          <w:b/>
        </w:rPr>
        <w:t>前置条件：</w:t>
      </w:r>
      <w:r>
        <w:rPr>
          <w:rFonts w:hint="eastAsia"/>
          <w:bCs/>
        </w:rPr>
        <w:t>投标人全部解密完成，或者解密时间已到</w:t>
      </w:r>
      <w:r>
        <w:t>。</w:t>
      </w:r>
    </w:p>
    <w:p>
      <w:pPr>
        <w:spacing w:line="360" w:lineRule="auto"/>
        <w:jc w:val="left"/>
        <w:rPr>
          <w:b/>
          <w:bCs/>
        </w:rPr>
      </w:pPr>
      <w:r>
        <w:rPr>
          <w:b/>
          <w:bCs/>
        </w:rPr>
        <w:t>操作步骤：</w:t>
      </w:r>
    </w:p>
    <w:p>
      <w:pPr>
        <w:pStyle w:val="53"/>
        <w:numPr>
          <w:ilvl w:val="0"/>
          <w:numId w:val="5"/>
        </w:numPr>
        <w:ind w:firstLineChars="0"/>
      </w:pPr>
      <w:r>
        <w:rPr>
          <w:rFonts w:hint="eastAsia"/>
        </w:rPr>
        <w:t>在对应地区评标系统点击“招标人解密”按钮；</w:t>
      </w:r>
    </w:p>
    <w:p>
      <w:pPr>
        <w:spacing w:line="360" w:lineRule="auto"/>
        <w:jc w:val="left"/>
      </w:pPr>
      <w:r>
        <w:drawing>
          <wp:inline distT="0" distB="0" distL="0" distR="0">
            <wp:extent cx="5238750" cy="1663700"/>
            <wp:effectExtent l="0" t="0" r="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a:xfrm>
                      <a:off x="0" y="0"/>
                      <a:ext cx="5238750" cy="1663700"/>
                    </a:xfrm>
                    <a:prstGeom prst="rect">
                      <a:avLst/>
                    </a:prstGeom>
                    <a:noFill/>
                    <a:ln>
                      <a:noFill/>
                    </a:ln>
                  </pic:spPr>
                </pic:pic>
              </a:graphicData>
            </a:graphic>
          </wp:inline>
        </w:drawing>
      </w:r>
    </w:p>
    <w:p>
      <w:pPr>
        <w:spacing w:line="360" w:lineRule="auto"/>
        <w:jc w:val="left"/>
      </w:pPr>
      <w:r>
        <w:rPr>
          <w:rFonts w:hint="eastAsia"/>
        </w:rPr>
        <w:t>②插入CA锁，输入密码，点击“解密”按钮；</w:t>
      </w:r>
    </w:p>
    <w:p>
      <w:pPr>
        <w:spacing w:line="360" w:lineRule="auto"/>
        <w:jc w:val="left"/>
      </w:pPr>
      <w:r>
        <w:drawing>
          <wp:inline distT="0" distB="0" distL="0" distR="0">
            <wp:extent cx="5245100" cy="1676400"/>
            <wp:effectExtent l="0" t="0" r="0" b="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5245100" cy="1676400"/>
                    </a:xfrm>
                    <a:prstGeom prst="rect">
                      <a:avLst/>
                    </a:prstGeom>
                    <a:noFill/>
                    <a:ln>
                      <a:noFill/>
                    </a:ln>
                  </pic:spPr>
                </pic:pic>
              </a:graphicData>
            </a:graphic>
          </wp:inline>
        </w:drawing>
      </w:r>
    </w:p>
    <w:p>
      <w:pPr>
        <w:spacing w:line="360" w:lineRule="auto"/>
        <w:jc w:val="left"/>
      </w:pPr>
      <w:r>
        <w:drawing>
          <wp:inline distT="0" distB="0" distL="0" distR="0">
            <wp:extent cx="5245100" cy="1860550"/>
            <wp:effectExtent l="0" t="0" r="0" b="635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a:xfrm>
                      <a:off x="0" y="0"/>
                      <a:ext cx="5245100" cy="1860550"/>
                    </a:xfrm>
                    <a:prstGeom prst="rect">
                      <a:avLst/>
                    </a:prstGeom>
                    <a:noFill/>
                    <a:ln>
                      <a:noFill/>
                    </a:ln>
                  </pic:spPr>
                </pic:pic>
              </a:graphicData>
            </a:graphic>
          </wp:inline>
        </w:drawing>
      </w:r>
    </w:p>
    <w:p>
      <w:pPr>
        <w:spacing w:line="360" w:lineRule="auto"/>
        <w:jc w:val="left"/>
      </w:pPr>
      <w:r>
        <w:rPr>
          <w:rFonts w:hint="eastAsia"/>
        </w:rPr>
        <w:t>③解密成功之后点击“确定”按钮进行下一步；</w:t>
      </w:r>
    </w:p>
    <w:p>
      <w:pPr>
        <w:spacing w:line="360" w:lineRule="auto"/>
        <w:jc w:val="left"/>
      </w:pPr>
      <w:r>
        <w:drawing>
          <wp:inline distT="0" distB="0" distL="0" distR="0">
            <wp:extent cx="5238750" cy="2203450"/>
            <wp:effectExtent l="0" t="0" r="0" b="635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5238750" cy="2203450"/>
                    </a:xfrm>
                    <a:prstGeom prst="rect">
                      <a:avLst/>
                    </a:prstGeom>
                    <a:noFill/>
                    <a:ln>
                      <a:noFill/>
                    </a:ln>
                  </pic:spPr>
                </pic:pic>
              </a:graphicData>
            </a:graphic>
          </wp:inline>
        </w:drawing>
      </w:r>
    </w:p>
    <w:p>
      <w:pPr>
        <w:pStyle w:val="4"/>
        <w:numPr>
          <w:ilvl w:val="0"/>
          <w:numId w:val="0"/>
        </w:numPr>
      </w:pPr>
      <w:bookmarkStart w:id="41" w:name="_Toc14653"/>
      <w:bookmarkStart w:id="42" w:name="_Toc123117925"/>
      <w:r>
        <w:rPr>
          <w:rFonts w:hint="eastAsia"/>
        </w:rPr>
        <w:t>3.9、批量导入</w:t>
      </w:r>
      <w:bookmarkEnd w:id="41"/>
      <w:bookmarkEnd w:id="42"/>
    </w:p>
    <w:p>
      <w:pPr>
        <w:spacing w:line="360" w:lineRule="auto"/>
        <w:jc w:val="left"/>
        <w:rPr>
          <w:bCs/>
        </w:rPr>
      </w:pPr>
      <w:r>
        <w:rPr>
          <w:b/>
        </w:rPr>
        <w:t>功能说明：</w:t>
      </w:r>
      <w:r>
        <w:rPr>
          <w:rFonts w:hint="eastAsia"/>
          <w:bCs/>
        </w:rPr>
        <w:t>批量导入文件</w:t>
      </w:r>
      <w:r>
        <w:rPr>
          <w:bCs/>
        </w:rPr>
        <w:t>。</w:t>
      </w:r>
    </w:p>
    <w:p>
      <w:pPr>
        <w:spacing w:line="360" w:lineRule="auto"/>
        <w:jc w:val="left"/>
      </w:pPr>
      <w:r>
        <w:rPr>
          <w:b/>
        </w:rPr>
        <w:t>前置条件：</w:t>
      </w:r>
      <w:r>
        <w:rPr>
          <w:rFonts w:hint="eastAsia"/>
          <w:bCs/>
        </w:rPr>
        <w:t>招标人解密成功</w:t>
      </w:r>
      <w:r>
        <w:rPr>
          <w:bCs/>
        </w:rPr>
        <w:t>。</w:t>
      </w:r>
    </w:p>
    <w:p>
      <w:pPr>
        <w:spacing w:line="360" w:lineRule="auto"/>
        <w:jc w:val="left"/>
        <w:rPr>
          <w:b/>
          <w:bCs/>
        </w:rPr>
      </w:pPr>
      <w:r>
        <w:rPr>
          <w:b/>
          <w:bCs/>
        </w:rPr>
        <w:t>操作步骤：</w:t>
      </w:r>
    </w:p>
    <w:p>
      <w:r>
        <w:rPr>
          <w:rFonts w:hint="eastAsia"/>
        </w:rPr>
        <w:t>①现在对应地区评标系统点击“批量导入”按钮，之后再在开评标大厅点击“批量导入”按钮；</w:t>
      </w:r>
    </w:p>
    <w:p>
      <w:pPr>
        <w:spacing w:line="360" w:lineRule="auto"/>
        <w:jc w:val="left"/>
      </w:pPr>
      <w:r>
        <w:drawing>
          <wp:inline distT="0" distB="0" distL="0" distR="0">
            <wp:extent cx="5245100" cy="1949450"/>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5245100" cy="1949450"/>
                    </a:xfrm>
                    <a:prstGeom prst="rect">
                      <a:avLst/>
                    </a:prstGeom>
                    <a:noFill/>
                    <a:ln>
                      <a:noFill/>
                    </a:ln>
                  </pic:spPr>
                </pic:pic>
              </a:graphicData>
            </a:graphic>
          </wp:inline>
        </w:drawing>
      </w:r>
    </w:p>
    <w:p>
      <w:pPr>
        <w:spacing w:line="360" w:lineRule="auto"/>
        <w:jc w:val="left"/>
      </w:pPr>
      <w:r>
        <w:drawing>
          <wp:inline distT="0" distB="0" distL="0" distR="0">
            <wp:extent cx="5238750" cy="2235200"/>
            <wp:effectExtent l="0" t="0" r="0" b="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5238750" cy="2235200"/>
                    </a:xfrm>
                    <a:prstGeom prst="rect">
                      <a:avLst/>
                    </a:prstGeom>
                    <a:noFill/>
                    <a:ln>
                      <a:noFill/>
                    </a:ln>
                  </pic:spPr>
                </pic:pic>
              </a:graphicData>
            </a:graphic>
          </wp:inline>
        </w:drawing>
      </w:r>
    </w:p>
    <w:p>
      <w:pPr>
        <w:spacing w:line="360" w:lineRule="auto"/>
        <w:jc w:val="left"/>
      </w:pPr>
      <w:r>
        <w:drawing>
          <wp:inline distT="0" distB="0" distL="0" distR="0">
            <wp:extent cx="5245100" cy="2794000"/>
            <wp:effectExtent l="0" t="0" r="0" b="635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drawing>
          <wp:inline distT="0" distB="0" distL="0" distR="0">
            <wp:extent cx="5245100" cy="2794000"/>
            <wp:effectExtent l="0" t="0" r="0" b="635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r>
        <w:rPr>
          <w:rFonts w:hint="eastAsia"/>
        </w:rPr>
        <w:t>②批量导入成功之后，点击“确认”按钮进行下一步；如果导入失败，可点击“重试”重新导入；</w:t>
      </w:r>
    </w:p>
    <w:p>
      <w:pPr>
        <w:spacing w:line="360" w:lineRule="auto"/>
        <w:jc w:val="left"/>
      </w:pPr>
      <w:r>
        <w:drawing>
          <wp:inline distT="0" distB="0" distL="0" distR="0">
            <wp:extent cx="5245100" cy="2794000"/>
            <wp:effectExtent l="0" t="0" r="0" b="635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p>
    <w:p>
      <w:pPr>
        <w:pStyle w:val="4"/>
        <w:numPr>
          <w:ilvl w:val="0"/>
          <w:numId w:val="0"/>
        </w:numPr>
      </w:pPr>
      <w:bookmarkStart w:id="43" w:name="_Toc13864"/>
      <w:bookmarkStart w:id="44" w:name="_Toc123117926"/>
      <w:r>
        <w:rPr>
          <w:rFonts w:hint="eastAsia"/>
        </w:rPr>
        <w:t>3.10、唱标</w:t>
      </w:r>
      <w:bookmarkEnd w:id="43"/>
      <w:bookmarkEnd w:id="44"/>
    </w:p>
    <w:p>
      <w:pPr>
        <w:spacing w:line="360" w:lineRule="auto"/>
        <w:jc w:val="left"/>
        <w:rPr>
          <w:bCs/>
        </w:rPr>
      </w:pPr>
      <w:r>
        <w:rPr>
          <w:b/>
        </w:rPr>
        <w:t>功能说明：</w:t>
      </w:r>
      <w:r>
        <w:rPr>
          <w:rFonts w:hint="eastAsia"/>
          <w:bCs/>
        </w:rPr>
        <w:t>唱标</w:t>
      </w:r>
      <w:r>
        <w:rPr>
          <w:bCs/>
        </w:rPr>
        <w:t>。</w:t>
      </w:r>
    </w:p>
    <w:p>
      <w:pPr>
        <w:spacing w:line="360" w:lineRule="auto"/>
        <w:jc w:val="left"/>
      </w:pPr>
      <w:r>
        <w:rPr>
          <w:b/>
        </w:rPr>
        <w:t>前置条件：</w:t>
      </w:r>
      <w:r>
        <w:rPr>
          <w:rFonts w:hint="eastAsia"/>
          <w:bCs/>
        </w:rPr>
        <w:t>批量导入成功</w:t>
      </w:r>
      <w:r>
        <w:t>。</w:t>
      </w:r>
    </w:p>
    <w:p>
      <w:pPr>
        <w:spacing w:line="360" w:lineRule="auto"/>
        <w:jc w:val="left"/>
        <w:rPr>
          <w:b/>
          <w:bCs/>
        </w:rPr>
      </w:pPr>
      <w:r>
        <w:rPr>
          <w:b/>
          <w:bCs/>
        </w:rPr>
        <w:t>操作步骤：</w:t>
      </w:r>
    </w:p>
    <w:p>
      <w:r>
        <w:rPr>
          <w:rFonts w:hint="eastAsia"/>
        </w:rPr>
        <w:t>①唱标有倒计时，倒计时结束之后，方可“开标结束”；点击“开标结束”按钮，结束开标；然后，再在对应地区评标系统点击“开标结束”按钮</w:t>
      </w:r>
    </w:p>
    <w:p>
      <w:pPr>
        <w:spacing w:line="360" w:lineRule="auto"/>
        <w:jc w:val="left"/>
      </w:pPr>
      <w:r>
        <w:drawing>
          <wp:inline distT="0" distB="0" distL="0" distR="0">
            <wp:extent cx="5245100" cy="2794000"/>
            <wp:effectExtent l="0" t="0" r="0" b="635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drawing>
          <wp:inline distT="0" distB="0" distL="0" distR="0">
            <wp:extent cx="5245100" cy="2025650"/>
            <wp:effectExtent l="0" t="0" r="0"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a:xfrm>
                      <a:off x="0" y="0"/>
                      <a:ext cx="5245100" cy="2025650"/>
                    </a:xfrm>
                    <a:prstGeom prst="rect">
                      <a:avLst/>
                    </a:prstGeom>
                    <a:noFill/>
                    <a:ln>
                      <a:noFill/>
                    </a:ln>
                  </pic:spPr>
                </pic:pic>
              </a:graphicData>
            </a:graphic>
          </wp:inline>
        </w:drawing>
      </w:r>
    </w:p>
    <w:p>
      <w:pPr>
        <w:spacing w:line="360" w:lineRule="auto"/>
        <w:ind w:firstLine="424" w:firstLineChars="202"/>
      </w:pPr>
    </w:p>
    <w:p>
      <w:pPr>
        <w:pStyle w:val="4"/>
        <w:numPr>
          <w:ilvl w:val="0"/>
          <w:numId w:val="0"/>
        </w:numPr>
      </w:pPr>
      <w:bookmarkStart w:id="45" w:name="_Toc20146"/>
      <w:bookmarkStart w:id="46" w:name="_Toc123117927"/>
      <w:r>
        <w:rPr>
          <w:rFonts w:hint="eastAsia"/>
        </w:rPr>
        <w:t>3.11、开标结束</w:t>
      </w:r>
      <w:bookmarkEnd w:id="45"/>
      <w:bookmarkEnd w:id="46"/>
    </w:p>
    <w:p>
      <w:pPr>
        <w:spacing w:line="360" w:lineRule="auto"/>
        <w:jc w:val="left"/>
        <w:rPr>
          <w:bCs/>
        </w:rPr>
      </w:pPr>
      <w:r>
        <w:rPr>
          <w:b/>
        </w:rPr>
        <w:t>功能说明：</w:t>
      </w:r>
      <w:r>
        <w:rPr>
          <w:rFonts w:hint="eastAsia"/>
          <w:bCs/>
        </w:rPr>
        <w:t>开标结束</w:t>
      </w:r>
      <w:r>
        <w:rPr>
          <w:bCs/>
        </w:rPr>
        <w:t>。</w:t>
      </w:r>
    </w:p>
    <w:p>
      <w:pPr>
        <w:spacing w:line="360" w:lineRule="auto"/>
        <w:jc w:val="left"/>
      </w:pPr>
      <w:r>
        <w:rPr>
          <w:b/>
        </w:rPr>
        <w:t>前置条件：</w:t>
      </w:r>
      <w:r>
        <w:rPr>
          <w:rFonts w:hint="eastAsia"/>
          <w:bCs/>
        </w:rPr>
        <w:t>唱标结束</w:t>
      </w:r>
      <w:r>
        <w:rPr>
          <w:bCs/>
        </w:rPr>
        <w:t>。</w:t>
      </w:r>
    </w:p>
    <w:p>
      <w:pPr>
        <w:spacing w:line="360" w:lineRule="auto"/>
        <w:jc w:val="left"/>
        <w:rPr>
          <w:b/>
          <w:bCs/>
        </w:rPr>
      </w:pPr>
      <w:r>
        <w:rPr>
          <w:b/>
          <w:bCs/>
        </w:rPr>
        <w:t>操作步骤：</w:t>
      </w:r>
    </w:p>
    <w:p>
      <w:r>
        <w:rPr>
          <w:rFonts w:hint="eastAsia"/>
        </w:rPr>
        <w:t>①开标结束之后，在对应地区评标系统里面有“开标记录”按钮，点击可打印开标记录表；</w:t>
      </w:r>
    </w:p>
    <w:p>
      <w:pPr>
        <w:spacing w:line="360" w:lineRule="auto"/>
        <w:jc w:val="left"/>
      </w:pPr>
      <w:r>
        <w:drawing>
          <wp:inline distT="0" distB="0" distL="0" distR="0">
            <wp:extent cx="5245100" cy="1625600"/>
            <wp:effectExtent l="0" t="0" r="0" b="0"/>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a:xfrm>
                      <a:off x="0" y="0"/>
                      <a:ext cx="5245100" cy="1625600"/>
                    </a:xfrm>
                    <a:prstGeom prst="rect">
                      <a:avLst/>
                    </a:prstGeom>
                    <a:noFill/>
                    <a:ln>
                      <a:noFill/>
                    </a:ln>
                  </pic:spPr>
                </pic:pic>
              </a:graphicData>
            </a:graphic>
          </wp:inline>
        </w:drawing>
      </w:r>
    </w:p>
    <w:p>
      <w:pPr>
        <w:spacing w:line="360" w:lineRule="auto"/>
        <w:jc w:val="left"/>
      </w:pPr>
      <w:r>
        <w:drawing>
          <wp:inline distT="0" distB="0" distL="0" distR="0">
            <wp:extent cx="5238750" cy="2184400"/>
            <wp:effectExtent l="0" t="0" r="0" b="635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a:xfrm>
                      <a:off x="0" y="0"/>
                      <a:ext cx="5238750" cy="2184400"/>
                    </a:xfrm>
                    <a:prstGeom prst="rect">
                      <a:avLst/>
                    </a:prstGeom>
                    <a:noFill/>
                    <a:ln>
                      <a:noFill/>
                    </a:ln>
                  </pic:spPr>
                </pic:pic>
              </a:graphicData>
            </a:graphic>
          </wp:inline>
        </w:drawing>
      </w:r>
    </w:p>
    <w:p>
      <w:pPr>
        <w:spacing w:line="360" w:lineRule="auto"/>
        <w:jc w:val="left"/>
      </w:pPr>
    </w:p>
    <w:p>
      <w:pPr>
        <w:pStyle w:val="4"/>
        <w:numPr>
          <w:ilvl w:val="0"/>
          <w:numId w:val="0"/>
        </w:numPr>
      </w:pPr>
      <w:bookmarkStart w:id="47" w:name="_Toc25192"/>
      <w:bookmarkStart w:id="48" w:name="_Toc123117928"/>
      <w:r>
        <w:rPr>
          <w:rFonts w:hint="eastAsia"/>
        </w:rPr>
        <w:t>3.12、语音异议</w:t>
      </w:r>
      <w:bookmarkEnd w:id="47"/>
      <w:r>
        <w:rPr>
          <w:rFonts w:hint="eastAsia"/>
        </w:rPr>
        <w:t>（如果对应地区有）</w:t>
      </w:r>
      <w:bookmarkEnd w:id="48"/>
    </w:p>
    <w:p>
      <w:pPr>
        <w:spacing w:line="360" w:lineRule="auto"/>
        <w:jc w:val="left"/>
        <w:rPr>
          <w:bCs/>
        </w:rPr>
      </w:pPr>
      <w:r>
        <w:rPr>
          <w:b/>
        </w:rPr>
        <w:t>功能说明：</w:t>
      </w:r>
      <w:r>
        <w:rPr>
          <w:rFonts w:hint="eastAsia"/>
          <w:bCs/>
        </w:rPr>
        <w:t>投标人在开标过程中可以通过语音提问给主持人提问，主持人回答</w:t>
      </w:r>
      <w:r>
        <w:rPr>
          <w:bCs/>
        </w:rPr>
        <w:t>。</w:t>
      </w:r>
    </w:p>
    <w:p>
      <w:pPr>
        <w:spacing w:line="360" w:lineRule="auto"/>
        <w:jc w:val="left"/>
        <w:rPr>
          <w:bCs/>
        </w:rPr>
      </w:pPr>
      <w:r>
        <w:rPr>
          <w:b/>
        </w:rPr>
        <w:t>前置条件：</w:t>
      </w:r>
      <w:r>
        <w:rPr>
          <w:rFonts w:hint="eastAsia"/>
          <w:bCs/>
        </w:rPr>
        <w:t>开标结束之前</w:t>
      </w:r>
      <w:r>
        <w:rPr>
          <w:bCs/>
        </w:rPr>
        <w:t>。</w:t>
      </w:r>
    </w:p>
    <w:p>
      <w:pPr>
        <w:spacing w:line="360" w:lineRule="auto"/>
        <w:jc w:val="left"/>
        <w:rPr>
          <w:b/>
          <w:bCs/>
        </w:rPr>
      </w:pPr>
      <w:r>
        <w:rPr>
          <w:b/>
          <w:bCs/>
        </w:rPr>
        <w:t>操作步骤：</w:t>
      </w:r>
    </w:p>
    <w:p>
      <w:r>
        <w:rPr>
          <w:rFonts w:hint="eastAsia"/>
        </w:rPr>
        <w:t>①投标人发起异议之后，直播区域右上角图标闪动，点击可查看异议信息；</w:t>
      </w:r>
    </w:p>
    <w:p>
      <w:pPr>
        <w:spacing w:line="360" w:lineRule="auto"/>
      </w:pPr>
      <w:r>
        <w:drawing>
          <wp:inline distT="0" distB="0" distL="0" distR="0">
            <wp:extent cx="5245100" cy="2794000"/>
            <wp:effectExtent l="0" t="0" r="0" b="635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r>
        <w:rPr>
          <w:rFonts w:hint="eastAsia"/>
        </w:rPr>
        <w:t>②点击“连接”即可与投标人通话，通话之后按钮变为“挂断”按钮，点击“挂断”按钮即可挂断；</w:t>
      </w:r>
    </w:p>
    <w:p>
      <w:pPr>
        <w:spacing w:line="360" w:lineRule="auto"/>
        <w:ind w:left="420" w:leftChars="200"/>
      </w:pPr>
    </w:p>
    <w:p>
      <w:pPr>
        <w:pStyle w:val="4"/>
        <w:numPr>
          <w:ilvl w:val="0"/>
          <w:numId w:val="0"/>
        </w:numPr>
      </w:pPr>
      <w:bookmarkStart w:id="49" w:name="_Toc11703"/>
      <w:bookmarkStart w:id="50" w:name="_Toc123117929"/>
      <w:r>
        <w:rPr>
          <w:rFonts w:hint="eastAsia"/>
        </w:rPr>
        <w:t>3.13、文字异议</w:t>
      </w:r>
      <w:bookmarkEnd w:id="49"/>
      <w:bookmarkEnd w:id="50"/>
    </w:p>
    <w:p>
      <w:pPr>
        <w:spacing w:line="360" w:lineRule="auto"/>
        <w:jc w:val="left"/>
        <w:rPr>
          <w:bCs/>
        </w:rPr>
      </w:pPr>
      <w:r>
        <w:rPr>
          <w:b/>
        </w:rPr>
        <w:t>功能说明：</w:t>
      </w:r>
      <w:r>
        <w:rPr>
          <w:rFonts w:hint="eastAsia"/>
          <w:bCs/>
        </w:rPr>
        <w:t>投标人在开标过程中可以通过文字提问给主持人提问，主持人回答</w:t>
      </w:r>
      <w:r>
        <w:rPr>
          <w:bCs/>
        </w:rPr>
        <w:t>。</w:t>
      </w:r>
    </w:p>
    <w:p>
      <w:pPr>
        <w:spacing w:line="360" w:lineRule="auto"/>
        <w:jc w:val="left"/>
        <w:rPr>
          <w:bCs/>
        </w:rPr>
      </w:pPr>
      <w:r>
        <w:rPr>
          <w:b/>
        </w:rPr>
        <w:t>前置条件：</w:t>
      </w:r>
      <w:r>
        <w:rPr>
          <w:rFonts w:hint="eastAsia"/>
          <w:bCs/>
        </w:rPr>
        <w:t>开标结束之前</w:t>
      </w:r>
      <w:r>
        <w:rPr>
          <w:bCs/>
        </w:rPr>
        <w:t>。</w:t>
      </w:r>
    </w:p>
    <w:p>
      <w:pPr>
        <w:spacing w:line="360" w:lineRule="auto"/>
        <w:jc w:val="left"/>
        <w:rPr>
          <w:b/>
          <w:bCs/>
        </w:rPr>
      </w:pPr>
      <w:r>
        <w:rPr>
          <w:b/>
          <w:bCs/>
        </w:rPr>
        <w:t>操作步骤：</w:t>
      </w:r>
    </w:p>
    <w:p>
      <w:r>
        <w:rPr>
          <w:rFonts w:hint="eastAsia"/>
        </w:rPr>
        <w:t>①投标人发起异议之后，右下角“异议答复”按钮上会有图标闪动，点击“异议答复”可查看异议信息；</w:t>
      </w:r>
    </w:p>
    <w:p>
      <w:pPr>
        <w:spacing w:line="360" w:lineRule="auto"/>
      </w:pPr>
      <w:r>
        <w:drawing>
          <wp:inline distT="0" distB="0" distL="0" distR="0">
            <wp:extent cx="5245100" cy="2794000"/>
            <wp:effectExtent l="0" t="0" r="0" b="635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pPr>
      <w:r>
        <w:drawing>
          <wp:inline distT="0" distB="0" distL="0" distR="0">
            <wp:extent cx="5245100" cy="2794000"/>
            <wp:effectExtent l="0" t="0" r="0" b="635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rPr>
          <w:rFonts w:hint="eastAsia"/>
        </w:rPr>
        <w:t>②点击未回复的异议可以进行回复</w:t>
      </w:r>
    </w:p>
    <w:p>
      <w:pPr>
        <w:spacing w:line="360" w:lineRule="auto"/>
        <w:jc w:val="left"/>
      </w:pPr>
      <w:r>
        <w:drawing>
          <wp:inline distT="0" distB="0" distL="0" distR="0">
            <wp:extent cx="5245100" cy="2794000"/>
            <wp:effectExtent l="0" t="0" r="0" b="635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drawing>
          <wp:inline distT="0" distB="0" distL="0" distR="0">
            <wp:extent cx="5245100" cy="2794000"/>
            <wp:effectExtent l="0" t="0" r="0" b="635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drawing>
          <wp:inline distT="0" distB="0" distL="0" distR="0">
            <wp:extent cx="5245100" cy="2794000"/>
            <wp:effectExtent l="0" t="0" r="0" b="635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ind w:firstLine="420" w:firstLineChars="200"/>
        <w:jc w:val="left"/>
      </w:pPr>
    </w:p>
    <w:p>
      <w:pPr>
        <w:pStyle w:val="4"/>
        <w:numPr>
          <w:ilvl w:val="0"/>
          <w:numId w:val="0"/>
        </w:numPr>
      </w:pPr>
      <w:bookmarkStart w:id="51" w:name="_Toc7462"/>
      <w:bookmarkStart w:id="52" w:name="_Toc123117930"/>
      <w:r>
        <w:rPr>
          <w:rFonts w:hint="eastAsia"/>
        </w:rPr>
        <w:t>3.14、公告栏</w:t>
      </w:r>
      <w:bookmarkEnd w:id="51"/>
      <w:bookmarkEnd w:id="52"/>
    </w:p>
    <w:p>
      <w:pPr>
        <w:spacing w:line="360" w:lineRule="auto"/>
        <w:jc w:val="left"/>
        <w:rPr>
          <w:bCs/>
        </w:rPr>
      </w:pPr>
      <w:r>
        <w:rPr>
          <w:b/>
        </w:rPr>
        <w:t>功能说明：</w:t>
      </w:r>
      <w:r>
        <w:rPr>
          <w:rFonts w:hint="eastAsia"/>
          <w:bCs/>
        </w:rPr>
        <w:t>显示当前阶段信息、主持人切换视频、暂停、解密等信息</w:t>
      </w:r>
      <w:r>
        <w:rPr>
          <w:bCs/>
        </w:rPr>
        <w:t>。</w:t>
      </w:r>
    </w:p>
    <w:p>
      <w:pPr>
        <w:spacing w:line="360" w:lineRule="auto"/>
        <w:jc w:val="left"/>
        <w:rPr>
          <w:bCs/>
        </w:rPr>
      </w:pPr>
      <w:r>
        <w:rPr>
          <w:b/>
        </w:rPr>
        <w:t>前置条件：</w:t>
      </w:r>
    </w:p>
    <w:p>
      <w:pPr>
        <w:spacing w:line="360" w:lineRule="auto"/>
        <w:jc w:val="left"/>
        <w:rPr>
          <w:b/>
          <w:bCs/>
        </w:rPr>
      </w:pPr>
      <w:r>
        <w:rPr>
          <w:b/>
          <w:bCs/>
        </w:rPr>
        <w:t>操作步骤：</w:t>
      </w:r>
    </w:p>
    <w:p>
      <w:pPr>
        <w:spacing w:line="360" w:lineRule="auto"/>
        <w:jc w:val="left"/>
      </w:pPr>
      <w:r>
        <w:rPr>
          <w:rFonts w:hint="eastAsia"/>
        </w:rPr>
        <w:t>①右侧下部分是公告栏，主要展示阶段信息、主持人切换视频、暂停、解密等信息；点击右上角放大镜可查看更多；</w:t>
      </w:r>
    </w:p>
    <w:p>
      <w:pPr>
        <w:spacing w:line="360" w:lineRule="auto"/>
        <w:jc w:val="left"/>
      </w:pPr>
      <w:r>
        <w:drawing>
          <wp:inline distT="0" distB="0" distL="0" distR="0">
            <wp:extent cx="5245100" cy="2794000"/>
            <wp:effectExtent l="0" t="0" r="0" b="635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drawing>
          <wp:inline distT="0" distB="0" distL="0" distR="0">
            <wp:extent cx="5251450" cy="2419350"/>
            <wp:effectExtent l="0" t="0" r="635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a:xfrm>
                      <a:off x="0" y="0"/>
                      <a:ext cx="5251450" cy="2419350"/>
                    </a:xfrm>
                    <a:prstGeom prst="rect">
                      <a:avLst/>
                    </a:prstGeom>
                    <a:noFill/>
                    <a:ln>
                      <a:noFill/>
                    </a:ln>
                  </pic:spPr>
                </pic:pic>
              </a:graphicData>
            </a:graphic>
          </wp:inline>
        </w:drawing>
      </w:r>
    </w:p>
    <w:p>
      <w:pPr>
        <w:spacing w:line="360" w:lineRule="auto"/>
        <w:jc w:val="left"/>
      </w:pPr>
    </w:p>
    <w:p>
      <w:pPr>
        <w:pStyle w:val="4"/>
        <w:numPr>
          <w:ilvl w:val="0"/>
          <w:numId w:val="0"/>
        </w:numPr>
      </w:pPr>
      <w:bookmarkStart w:id="53" w:name="_Toc27829"/>
      <w:bookmarkStart w:id="54" w:name="_Toc123117931"/>
      <w:r>
        <w:rPr>
          <w:rFonts w:hint="eastAsia"/>
        </w:rPr>
        <w:t>3.15、互动交流</w:t>
      </w:r>
      <w:bookmarkEnd w:id="53"/>
      <w:bookmarkEnd w:id="54"/>
    </w:p>
    <w:p>
      <w:pPr>
        <w:spacing w:line="360" w:lineRule="auto"/>
        <w:jc w:val="left"/>
        <w:rPr>
          <w:bCs/>
        </w:rPr>
      </w:pPr>
      <w:r>
        <w:rPr>
          <w:b/>
        </w:rPr>
        <w:t>功能说明：</w:t>
      </w:r>
      <w:r>
        <w:rPr>
          <w:rFonts w:hint="eastAsia"/>
          <w:bCs/>
        </w:rPr>
        <w:t>主持人可以和投标人在线交流</w:t>
      </w:r>
      <w:r>
        <w:rPr>
          <w:bCs/>
        </w:rPr>
        <w:t>。</w:t>
      </w:r>
    </w:p>
    <w:p>
      <w:pPr>
        <w:spacing w:line="360" w:lineRule="auto"/>
        <w:jc w:val="left"/>
        <w:rPr>
          <w:bCs/>
        </w:rPr>
      </w:pPr>
      <w:r>
        <w:rPr>
          <w:b/>
        </w:rPr>
        <w:t>前置条件：</w:t>
      </w:r>
    </w:p>
    <w:p>
      <w:pPr>
        <w:spacing w:line="360" w:lineRule="auto"/>
        <w:jc w:val="left"/>
        <w:rPr>
          <w:b/>
          <w:bCs/>
        </w:rPr>
      </w:pPr>
      <w:r>
        <w:rPr>
          <w:b/>
          <w:bCs/>
        </w:rPr>
        <w:t>操作步骤：</w:t>
      </w:r>
    </w:p>
    <w:p>
      <w:pPr>
        <w:spacing w:line="360" w:lineRule="auto"/>
        <w:jc w:val="left"/>
      </w:pPr>
      <w:r>
        <w:rPr>
          <w:rFonts w:hint="eastAsia"/>
        </w:rPr>
        <w:t>①右上角有“交流控制”按钮，点击“开启群聊”。</w:t>
      </w:r>
    </w:p>
    <w:p>
      <w:pPr>
        <w:spacing w:line="360" w:lineRule="auto"/>
        <w:jc w:val="left"/>
      </w:pPr>
      <w:r>
        <w:drawing>
          <wp:inline distT="0" distB="0" distL="0" distR="0">
            <wp:extent cx="5245100" cy="2794000"/>
            <wp:effectExtent l="0" t="0" r="0" b="635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rPr>
          <w:rFonts w:hint="eastAsia"/>
        </w:rPr>
        <w:t xml:space="preserve">②点击 </w:t>
      </w:r>
      <w:r>
        <w:drawing>
          <wp:inline distT="0" distB="0" distL="0" distR="0">
            <wp:extent cx="298450" cy="342900"/>
            <wp:effectExtent l="0" t="0" r="6350" b="0"/>
            <wp:docPr id="170" name="图片 170" descr="microphone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microphonemi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298450" cy="342900"/>
                    </a:xfrm>
                    <a:prstGeom prst="rect">
                      <a:avLst/>
                    </a:prstGeom>
                    <a:noFill/>
                    <a:ln>
                      <a:noFill/>
                    </a:ln>
                  </pic:spPr>
                </pic:pic>
              </a:graphicData>
            </a:graphic>
          </wp:inline>
        </w:drawing>
      </w:r>
      <w:r>
        <w:t xml:space="preserve"> </w:t>
      </w:r>
      <w:r>
        <w:rPr>
          <w:rFonts w:hint="eastAsia"/>
        </w:rPr>
        <w:t>可以录制短语音，第一次点击会弹出</w:t>
      </w:r>
      <w:r>
        <w:rPr>
          <w:rFonts w:hint="eastAsia"/>
          <w:lang w:eastAsia="zh-Hans"/>
        </w:rPr>
        <w:t>Adobe Flash Player</w:t>
      </w:r>
      <w:r>
        <w:rPr>
          <w:lang w:eastAsia="zh-Hans"/>
        </w:rPr>
        <w:t xml:space="preserve"> </w:t>
      </w:r>
      <w:r>
        <w:rPr>
          <w:rFonts w:hint="eastAsia"/>
        </w:rPr>
        <w:t>设置窗口，点击允许；</w:t>
      </w:r>
    </w:p>
    <w:p>
      <w:pPr>
        <w:spacing w:line="360" w:lineRule="auto"/>
        <w:jc w:val="left"/>
      </w:pPr>
      <w:r>
        <w:drawing>
          <wp:inline distT="0" distB="0" distL="0" distR="0">
            <wp:extent cx="5245100" cy="2794000"/>
            <wp:effectExtent l="0" t="0" r="0" b="635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rPr>
          <w:rFonts w:hint="eastAsia"/>
        </w:rPr>
        <w:t>③允许后会显示正在录音，点击“确定”发送语音，点击“取消”取消发送；</w:t>
      </w:r>
    </w:p>
    <w:p>
      <w:pPr>
        <w:spacing w:line="360" w:lineRule="auto"/>
        <w:jc w:val="left"/>
      </w:pPr>
      <w:r>
        <w:drawing>
          <wp:inline distT="0" distB="0" distL="0" distR="0">
            <wp:extent cx="5245100" cy="2794000"/>
            <wp:effectExtent l="0" t="0" r="0" b="635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pStyle w:val="53"/>
        <w:numPr>
          <w:ilvl w:val="0"/>
          <w:numId w:val="5"/>
        </w:numPr>
        <w:spacing w:line="360" w:lineRule="auto"/>
        <w:ind w:firstLineChars="0"/>
        <w:jc w:val="left"/>
      </w:pPr>
      <w:r>
        <w:rPr>
          <w:rFonts w:hint="eastAsia"/>
        </w:rPr>
        <w:t>超过60秒不发送会自动取消发送，并提示如图：</w:t>
      </w:r>
    </w:p>
    <w:p>
      <w:pPr>
        <w:spacing w:line="360" w:lineRule="auto"/>
        <w:jc w:val="left"/>
      </w:pPr>
      <w:r>
        <w:drawing>
          <wp:inline distT="0" distB="0" distL="0" distR="0">
            <wp:extent cx="5245100" cy="2794000"/>
            <wp:effectExtent l="0" t="0" r="0" b="635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p>
    <w:p>
      <w:pPr>
        <w:spacing w:line="360" w:lineRule="auto"/>
        <w:jc w:val="left"/>
      </w:pPr>
      <w:r>
        <w:rPr>
          <w:rFonts w:hint="eastAsia"/>
        </w:rPr>
        <w:t xml:space="preserve">⑤点击 </w:t>
      </w:r>
      <w:r>
        <w:drawing>
          <wp:inline distT="0" distB="0" distL="0" distR="0">
            <wp:extent cx="298450" cy="298450"/>
            <wp:effectExtent l="0" t="0" r="6350" b="6350"/>
            <wp:docPr id="166" name="图片 166" descr="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file"/>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298450" cy="298450"/>
                    </a:xfrm>
                    <a:prstGeom prst="rect">
                      <a:avLst/>
                    </a:prstGeom>
                    <a:noFill/>
                    <a:ln>
                      <a:noFill/>
                    </a:ln>
                  </pic:spPr>
                </pic:pic>
              </a:graphicData>
            </a:graphic>
          </wp:inline>
        </w:drawing>
      </w:r>
      <w:r>
        <w:t xml:space="preserve"> </w:t>
      </w:r>
      <w:r>
        <w:rPr>
          <w:rFonts w:hint="eastAsia"/>
        </w:rPr>
        <w:t>可以发送文件；</w:t>
      </w:r>
    </w:p>
    <w:p>
      <w:pPr>
        <w:spacing w:line="360" w:lineRule="auto"/>
        <w:jc w:val="left"/>
      </w:pPr>
      <w:r>
        <w:rPr>
          <w:rFonts w:hint="eastAsia"/>
        </w:rPr>
        <w:t>支持的文件类型：</w:t>
      </w:r>
      <w:r>
        <w:t>.doc、.docx、.txt、.rar、.jpg、.jpeg、.pdf、.xls、.xlsx、.gif、.bmp、.png、.zip、</w:t>
      </w:r>
    </w:p>
    <w:p>
      <w:pPr>
        <w:spacing w:line="360" w:lineRule="auto"/>
        <w:jc w:val="left"/>
      </w:pPr>
      <w:r>
        <w:t>.avi、.mp3、.mp4、.7z；</w:t>
      </w:r>
    </w:p>
    <w:p>
      <w:pPr>
        <w:spacing w:line="360" w:lineRule="auto"/>
        <w:jc w:val="left"/>
      </w:pPr>
      <w:r>
        <w:drawing>
          <wp:inline distT="0" distB="0" distL="0" distR="0">
            <wp:extent cx="5245100" cy="2794000"/>
            <wp:effectExtent l="0" t="0" r="0" b="635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rPr>
          <w:rFonts w:hint="eastAsia"/>
        </w:rPr>
        <w:t>⑥点击右上角放大镜可查看更多</w:t>
      </w:r>
    </w:p>
    <w:p>
      <w:pPr>
        <w:spacing w:line="360" w:lineRule="auto"/>
        <w:jc w:val="left"/>
      </w:pPr>
      <w:r>
        <w:drawing>
          <wp:inline distT="0" distB="0" distL="0" distR="0">
            <wp:extent cx="5232400" cy="2387600"/>
            <wp:effectExtent l="0" t="0" r="635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a:xfrm>
                      <a:off x="0" y="0"/>
                      <a:ext cx="5232400" cy="2387600"/>
                    </a:xfrm>
                    <a:prstGeom prst="rect">
                      <a:avLst/>
                    </a:prstGeom>
                    <a:noFill/>
                    <a:ln>
                      <a:noFill/>
                    </a:ln>
                  </pic:spPr>
                </pic:pic>
              </a:graphicData>
            </a:graphic>
          </wp:inline>
        </w:drawing>
      </w:r>
    </w:p>
    <w:p>
      <w:pPr>
        <w:pStyle w:val="4"/>
        <w:numPr>
          <w:ilvl w:val="0"/>
          <w:numId w:val="0"/>
        </w:numPr>
      </w:pPr>
      <w:bookmarkStart w:id="55" w:name="_Toc11938"/>
      <w:bookmarkStart w:id="56" w:name="_Toc123117932"/>
      <w:r>
        <w:rPr>
          <w:rFonts w:hint="eastAsia"/>
        </w:rPr>
        <w:t>3.16、小组聊天</w:t>
      </w:r>
      <w:bookmarkEnd w:id="55"/>
      <w:bookmarkEnd w:id="56"/>
    </w:p>
    <w:p>
      <w:pPr>
        <w:spacing w:line="360" w:lineRule="auto"/>
        <w:jc w:val="left"/>
        <w:rPr>
          <w:bCs/>
        </w:rPr>
      </w:pPr>
      <w:r>
        <w:rPr>
          <w:b/>
        </w:rPr>
        <w:t>功能说明：</w:t>
      </w:r>
      <w:r>
        <w:rPr>
          <w:rFonts w:hint="eastAsia"/>
          <w:bCs/>
        </w:rPr>
        <w:t>开标小组成员之家可以互相交流、聊天</w:t>
      </w:r>
      <w:r>
        <w:rPr>
          <w:bCs/>
        </w:rPr>
        <w:t>。</w:t>
      </w:r>
    </w:p>
    <w:p>
      <w:pPr>
        <w:spacing w:line="360" w:lineRule="auto"/>
        <w:jc w:val="left"/>
        <w:rPr>
          <w:bCs/>
        </w:rPr>
      </w:pPr>
      <w:r>
        <w:rPr>
          <w:b/>
        </w:rPr>
        <w:t>前置条件：</w:t>
      </w:r>
    </w:p>
    <w:p>
      <w:pPr>
        <w:spacing w:line="360" w:lineRule="auto"/>
        <w:jc w:val="left"/>
        <w:rPr>
          <w:b/>
          <w:bCs/>
        </w:rPr>
      </w:pPr>
      <w:r>
        <w:rPr>
          <w:b/>
          <w:bCs/>
        </w:rPr>
        <w:t>操作步骤：</w:t>
      </w:r>
    </w:p>
    <w:p>
      <w:pPr>
        <w:spacing w:line="360" w:lineRule="auto"/>
        <w:jc w:val="left"/>
      </w:pPr>
      <w:r>
        <w:rPr>
          <w:rFonts w:hint="eastAsia"/>
        </w:rPr>
        <w:t>开标小组成员：招标人、招标代理、监管人、公证人、交易中心人员，点击右上角可查看更多</w:t>
      </w:r>
    </w:p>
    <w:p>
      <w:pPr>
        <w:spacing w:line="360" w:lineRule="auto"/>
        <w:jc w:val="left"/>
      </w:pPr>
      <w:r>
        <w:drawing>
          <wp:inline distT="0" distB="0" distL="0" distR="0">
            <wp:extent cx="5245100" cy="2794000"/>
            <wp:effectExtent l="0" t="0" r="0" b="635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drawing>
          <wp:inline distT="0" distB="0" distL="0" distR="0">
            <wp:extent cx="5238750" cy="231140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5238750" cy="2311400"/>
                    </a:xfrm>
                    <a:prstGeom prst="rect">
                      <a:avLst/>
                    </a:prstGeom>
                    <a:noFill/>
                    <a:ln>
                      <a:noFill/>
                    </a:ln>
                  </pic:spPr>
                </pic:pic>
              </a:graphicData>
            </a:graphic>
          </wp:inline>
        </w:drawing>
      </w:r>
    </w:p>
    <w:p>
      <w:pPr>
        <w:pStyle w:val="4"/>
        <w:numPr>
          <w:ilvl w:val="0"/>
          <w:numId w:val="0"/>
        </w:numPr>
      </w:pPr>
      <w:bookmarkStart w:id="57" w:name="_Toc30845"/>
      <w:bookmarkStart w:id="58" w:name="_Toc123117933"/>
      <w:r>
        <w:rPr>
          <w:rFonts w:hint="eastAsia"/>
        </w:rPr>
        <w:t>3.17、直播（如果对应地区有）</w:t>
      </w:r>
      <w:bookmarkEnd w:id="57"/>
      <w:bookmarkEnd w:id="58"/>
    </w:p>
    <w:p>
      <w:pPr>
        <w:spacing w:line="360" w:lineRule="auto"/>
        <w:jc w:val="left"/>
        <w:rPr>
          <w:bCs/>
        </w:rPr>
      </w:pPr>
      <w:r>
        <w:rPr>
          <w:b/>
        </w:rPr>
        <w:t>功能说明：</w:t>
      </w:r>
      <w:r>
        <w:rPr>
          <w:rFonts w:hint="eastAsia"/>
          <w:bCs/>
        </w:rPr>
        <w:t>可以通过直播看到开标室的场景，主持人的桌面</w:t>
      </w:r>
    </w:p>
    <w:p>
      <w:pPr>
        <w:spacing w:line="360" w:lineRule="auto"/>
        <w:jc w:val="left"/>
        <w:rPr>
          <w:bCs/>
        </w:rPr>
      </w:pPr>
      <w:r>
        <w:rPr>
          <w:b/>
        </w:rPr>
        <w:t>前置条件：</w:t>
      </w:r>
    </w:p>
    <w:p>
      <w:pPr>
        <w:spacing w:line="360" w:lineRule="auto"/>
        <w:jc w:val="left"/>
        <w:rPr>
          <w:b/>
          <w:bCs/>
        </w:rPr>
      </w:pPr>
      <w:r>
        <w:rPr>
          <w:b/>
          <w:bCs/>
        </w:rPr>
        <w:t>操作步骤：</w:t>
      </w:r>
    </w:p>
    <w:p>
      <w:pPr>
        <w:spacing w:line="360" w:lineRule="auto"/>
      </w:pPr>
      <w:r>
        <w:rPr>
          <w:rFonts w:hint="eastAsia"/>
        </w:rPr>
        <w:t>①点击“直播控制”，“开启直播”开启直播，所有人都可以看到开标室的场景画面，点击“关闭直播”关闭直播，所有人的画面将关闭。</w:t>
      </w:r>
    </w:p>
    <w:p>
      <w:pPr>
        <w:spacing w:line="360" w:lineRule="auto"/>
        <w:jc w:val="left"/>
      </w:pPr>
      <w:r>
        <w:drawing>
          <wp:inline distT="0" distB="0" distL="0" distR="0">
            <wp:extent cx="5245100" cy="2794000"/>
            <wp:effectExtent l="0" t="0" r="0" b="635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drawing>
          <wp:inline distT="0" distB="0" distL="0" distR="0">
            <wp:extent cx="5245100" cy="2794000"/>
            <wp:effectExtent l="0" t="0" r="0" b="635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
      <w:r>
        <w:rPr>
          <w:rFonts w:hint="eastAsia"/>
        </w:rPr>
        <w:t>②点击“分享屏幕”，分享主持人的桌面。</w:t>
      </w:r>
    </w:p>
    <w:p>
      <w:pPr>
        <w:spacing w:line="360" w:lineRule="auto"/>
        <w:jc w:val="left"/>
      </w:pPr>
      <w:r>
        <w:drawing>
          <wp:inline distT="0" distB="0" distL="0" distR="0">
            <wp:extent cx="5245100" cy="2794000"/>
            <wp:effectExtent l="0" t="0" r="0" b="635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rPr>
          <w:rFonts w:hint="eastAsia"/>
        </w:rPr>
        <w:t>③点击“开启摄像头”，打开主持人电脑上的摄像头，可以看到主持人。</w:t>
      </w:r>
    </w:p>
    <w:p>
      <w:pPr>
        <w:spacing w:line="360" w:lineRule="auto"/>
        <w:jc w:val="left"/>
      </w:pPr>
      <w:r>
        <w:drawing>
          <wp:inline distT="0" distB="0" distL="0" distR="0">
            <wp:extent cx="5245100" cy="2794000"/>
            <wp:effectExtent l="0" t="0" r="0" b="635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r>
        <w:rPr>
          <w:rFonts w:hint="eastAsia"/>
        </w:rPr>
        <w:t>④视频画面下方的下拉框可以选择所有的视频画面，主持人点击“切换”，可以让所有人的画面都切换到主持人所看的视频画面；</w:t>
      </w:r>
    </w:p>
    <w:p>
      <w:pPr>
        <w:spacing w:line="360" w:lineRule="auto"/>
        <w:jc w:val="left"/>
      </w:pPr>
      <w:r>
        <w:drawing>
          <wp:inline distT="0" distB="0" distL="0" distR="0">
            <wp:extent cx="5245100" cy="2794000"/>
            <wp:effectExtent l="0" t="0" r="0" b="635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pStyle w:val="4"/>
        <w:numPr>
          <w:ilvl w:val="0"/>
          <w:numId w:val="0"/>
        </w:numPr>
      </w:pPr>
      <w:bookmarkStart w:id="59" w:name="_Toc18354"/>
      <w:bookmarkStart w:id="60" w:name="_Toc123117934"/>
      <w:r>
        <w:rPr>
          <w:rFonts w:hint="eastAsia"/>
        </w:rPr>
        <w:t>3.18、关键帧</w:t>
      </w:r>
      <w:bookmarkEnd w:id="59"/>
      <w:bookmarkEnd w:id="60"/>
    </w:p>
    <w:p>
      <w:pPr>
        <w:spacing w:line="360" w:lineRule="auto"/>
        <w:jc w:val="left"/>
        <w:rPr>
          <w:bCs/>
        </w:rPr>
      </w:pPr>
      <w:r>
        <w:rPr>
          <w:b/>
        </w:rPr>
        <w:t>功能说明：</w:t>
      </w:r>
      <w:r>
        <w:rPr>
          <w:rFonts w:hint="eastAsia"/>
          <w:bCs/>
        </w:rPr>
        <w:t>对关键操作进行截图，方便查看历史操作。</w:t>
      </w:r>
    </w:p>
    <w:p>
      <w:pPr>
        <w:spacing w:line="360" w:lineRule="auto"/>
        <w:jc w:val="left"/>
        <w:rPr>
          <w:bCs/>
        </w:rPr>
      </w:pPr>
      <w:r>
        <w:rPr>
          <w:b/>
        </w:rPr>
        <w:t>前置条件：</w:t>
      </w:r>
    </w:p>
    <w:p>
      <w:pPr>
        <w:spacing w:line="360" w:lineRule="auto"/>
        <w:jc w:val="left"/>
        <w:rPr>
          <w:b/>
          <w:bCs/>
        </w:rPr>
      </w:pPr>
      <w:r>
        <w:rPr>
          <w:b/>
          <w:bCs/>
        </w:rPr>
        <w:t>操作步骤：</w:t>
      </w:r>
    </w:p>
    <w:p>
      <w:r>
        <w:rPr>
          <w:rFonts w:hint="eastAsia"/>
        </w:rPr>
        <w:t>①鼠标悬浮在时间轴节点上可以看到关键帧的缩略图，点击可以放大</w:t>
      </w:r>
    </w:p>
    <w:p>
      <w:pPr>
        <w:spacing w:line="360" w:lineRule="auto"/>
        <w:jc w:val="left"/>
      </w:pPr>
      <w:r>
        <w:drawing>
          <wp:inline distT="0" distB="0" distL="0" distR="0">
            <wp:extent cx="5245100" cy="2794000"/>
            <wp:effectExtent l="0" t="0" r="0" b="635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p>
    <w:p>
      <w:pPr>
        <w:spacing w:line="360" w:lineRule="auto"/>
        <w:jc w:val="left"/>
      </w:pPr>
      <w:r>
        <w:drawing>
          <wp:inline distT="0" distB="0" distL="0" distR="0">
            <wp:extent cx="5251450" cy="2419350"/>
            <wp:effectExtent l="0" t="0" r="635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a:xfrm>
                      <a:off x="0" y="0"/>
                      <a:ext cx="5251450" cy="2419350"/>
                    </a:xfrm>
                    <a:prstGeom prst="rect">
                      <a:avLst/>
                    </a:prstGeom>
                    <a:noFill/>
                    <a:ln>
                      <a:noFill/>
                    </a:ln>
                  </pic:spPr>
                </pic:pic>
              </a:graphicData>
            </a:graphic>
          </wp:inline>
        </w:drawing>
      </w:r>
    </w:p>
    <w:p>
      <w:pPr>
        <w:spacing w:line="360" w:lineRule="auto"/>
        <w:ind w:firstLine="420" w:firstLineChars="200"/>
        <w:jc w:val="left"/>
      </w:pPr>
    </w:p>
    <w:p>
      <w:pPr>
        <w:pStyle w:val="4"/>
        <w:numPr>
          <w:ilvl w:val="0"/>
          <w:numId w:val="0"/>
        </w:numPr>
      </w:pPr>
      <w:bookmarkStart w:id="61" w:name="_Toc123117935"/>
      <w:bookmarkStart w:id="62" w:name="_Toc176"/>
      <w:r>
        <w:rPr>
          <w:rFonts w:hint="eastAsia"/>
        </w:rPr>
        <w:t>3.19、私聊</w:t>
      </w:r>
      <w:bookmarkEnd w:id="61"/>
      <w:bookmarkEnd w:id="62"/>
    </w:p>
    <w:p>
      <w:pPr>
        <w:spacing w:line="360" w:lineRule="auto"/>
        <w:jc w:val="left"/>
        <w:rPr>
          <w:bCs/>
        </w:rPr>
      </w:pPr>
      <w:r>
        <w:rPr>
          <w:b/>
        </w:rPr>
        <w:t>功能说明：</w:t>
      </w:r>
      <w:r>
        <w:rPr>
          <w:rFonts w:hint="eastAsia"/>
          <w:bCs/>
        </w:rPr>
        <w:t>主持人可以和投标人进行私聊。</w:t>
      </w:r>
    </w:p>
    <w:p>
      <w:pPr>
        <w:spacing w:line="360" w:lineRule="auto"/>
        <w:jc w:val="left"/>
        <w:rPr>
          <w:bCs/>
        </w:rPr>
      </w:pPr>
      <w:r>
        <w:rPr>
          <w:b/>
        </w:rPr>
        <w:t>前置条件：</w:t>
      </w:r>
    </w:p>
    <w:p>
      <w:pPr>
        <w:spacing w:line="360" w:lineRule="auto"/>
        <w:jc w:val="left"/>
        <w:rPr>
          <w:b/>
          <w:bCs/>
        </w:rPr>
      </w:pPr>
      <w:r>
        <w:rPr>
          <w:b/>
          <w:bCs/>
        </w:rPr>
        <w:t>操作步骤：</w:t>
      </w:r>
    </w:p>
    <w:p>
      <w:r>
        <w:rPr>
          <w:rFonts w:hint="eastAsia"/>
        </w:rPr>
        <w:t>①点击聊天区域的私聊按钮</w:t>
      </w:r>
    </w:p>
    <w:p>
      <w:pPr>
        <w:spacing w:line="360" w:lineRule="auto"/>
        <w:jc w:val="left"/>
      </w:pPr>
      <w:r>
        <w:drawing>
          <wp:inline distT="0" distB="0" distL="0" distR="0">
            <wp:extent cx="5245100" cy="2794000"/>
            <wp:effectExtent l="0" t="0" r="0" b="635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a:xfrm>
                      <a:off x="0" y="0"/>
                      <a:ext cx="5245100" cy="2794000"/>
                    </a:xfrm>
                    <a:prstGeom prst="rect">
                      <a:avLst/>
                    </a:prstGeom>
                    <a:noFill/>
                    <a:ln>
                      <a:noFill/>
                    </a:ln>
                  </pic:spPr>
                </pic:pic>
              </a:graphicData>
            </a:graphic>
          </wp:inline>
        </w:drawing>
      </w:r>
      <w:r>
        <w:rPr>
          <w:rFonts w:hint="eastAsia"/>
        </w:rPr>
        <w:t>②弹出单位列表页面，点击私聊按钮</w:t>
      </w:r>
    </w:p>
    <w:p>
      <w:pPr>
        <w:spacing w:line="360" w:lineRule="auto"/>
        <w:jc w:val="left"/>
      </w:pPr>
      <w:r>
        <w:drawing>
          <wp:inline distT="0" distB="0" distL="0" distR="0">
            <wp:extent cx="5251450" cy="2419350"/>
            <wp:effectExtent l="0" t="0" r="635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a:xfrm>
                      <a:off x="0" y="0"/>
                      <a:ext cx="5251450" cy="2419350"/>
                    </a:xfrm>
                    <a:prstGeom prst="rect">
                      <a:avLst/>
                    </a:prstGeom>
                    <a:noFill/>
                    <a:ln>
                      <a:noFill/>
                    </a:ln>
                  </pic:spPr>
                </pic:pic>
              </a:graphicData>
            </a:graphic>
          </wp:inline>
        </w:drawing>
      </w:r>
    </w:p>
    <w:p>
      <w:pPr>
        <w:spacing w:line="360" w:lineRule="auto"/>
        <w:jc w:val="left"/>
      </w:pPr>
      <w:r>
        <w:rPr>
          <w:rFonts w:hint="eastAsia"/>
        </w:rPr>
        <w:t>③弹出私聊对话框</w:t>
      </w:r>
    </w:p>
    <w:p>
      <w:pPr>
        <w:spacing w:line="360" w:lineRule="auto"/>
        <w:jc w:val="left"/>
      </w:pPr>
      <w:r>
        <w:drawing>
          <wp:inline distT="0" distB="0" distL="0" distR="0">
            <wp:extent cx="5251450" cy="2419350"/>
            <wp:effectExtent l="0" t="0" r="635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5251450" cy="2419350"/>
                    </a:xfrm>
                    <a:prstGeom prst="rect">
                      <a:avLst/>
                    </a:prstGeom>
                    <a:noFill/>
                    <a:ln>
                      <a:noFill/>
                    </a:ln>
                  </pic:spPr>
                </pic:pic>
              </a:graphicData>
            </a:graphic>
          </wp:inline>
        </w:drawing>
      </w:r>
      <w:r>
        <w:rPr>
          <w:rFonts w:hint="eastAsia"/>
        </w:rPr>
        <w:t>④还可以点击私聊</w:t>
      </w:r>
    </w:p>
    <w:p>
      <w:pPr>
        <w:spacing w:line="360" w:lineRule="auto"/>
        <w:jc w:val="left"/>
      </w:pPr>
      <w:r>
        <w:drawing>
          <wp:inline distT="0" distB="0" distL="0" distR="0">
            <wp:extent cx="5251450" cy="2419350"/>
            <wp:effectExtent l="0" t="0" r="635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5251450" cy="2419350"/>
                    </a:xfrm>
                    <a:prstGeom prst="rect">
                      <a:avLst/>
                    </a:prstGeom>
                    <a:noFill/>
                    <a:ln>
                      <a:noFill/>
                    </a:ln>
                  </pic:spPr>
                </pic:pic>
              </a:graphicData>
            </a:graphic>
          </wp:inline>
        </w:drawing>
      </w:r>
    </w:p>
    <w:p>
      <w:pPr>
        <w:spacing w:line="360" w:lineRule="auto"/>
        <w:jc w:val="left"/>
      </w:pPr>
    </w:p>
    <w:p>
      <w:pPr>
        <w:pStyle w:val="4"/>
        <w:numPr>
          <w:ilvl w:val="0"/>
          <w:numId w:val="0"/>
        </w:numPr>
      </w:pPr>
      <w:bookmarkStart w:id="63" w:name="_Toc123117936"/>
      <w:bookmarkStart w:id="64" w:name="_Toc6930"/>
      <w:r>
        <w:rPr>
          <w:rFonts w:hint="eastAsia"/>
        </w:rPr>
        <w:t>3.20、人员列表</w:t>
      </w:r>
      <w:bookmarkEnd w:id="63"/>
      <w:bookmarkEnd w:id="64"/>
    </w:p>
    <w:p>
      <w:pPr>
        <w:spacing w:line="360" w:lineRule="auto"/>
        <w:jc w:val="left"/>
        <w:rPr>
          <w:bCs/>
        </w:rPr>
      </w:pPr>
      <w:r>
        <w:rPr>
          <w:b/>
        </w:rPr>
        <w:t>功能说明：</w:t>
      </w:r>
      <w:r>
        <w:rPr>
          <w:rFonts w:hint="eastAsia"/>
          <w:bCs/>
        </w:rPr>
        <w:t>显示所有的投标人及游客，可以踢出。</w:t>
      </w:r>
    </w:p>
    <w:p>
      <w:pPr>
        <w:spacing w:line="360" w:lineRule="auto"/>
        <w:jc w:val="left"/>
        <w:rPr>
          <w:bCs/>
        </w:rPr>
      </w:pPr>
      <w:r>
        <w:rPr>
          <w:b/>
        </w:rPr>
        <w:t>前置条件：</w:t>
      </w:r>
    </w:p>
    <w:p>
      <w:pPr>
        <w:spacing w:line="360" w:lineRule="auto"/>
        <w:jc w:val="left"/>
        <w:rPr>
          <w:b/>
          <w:bCs/>
        </w:rPr>
      </w:pPr>
      <w:r>
        <w:rPr>
          <w:b/>
          <w:bCs/>
        </w:rPr>
        <w:t>操作步骤：</w:t>
      </w:r>
    </w:p>
    <w:p>
      <w:r>
        <w:rPr>
          <w:rFonts w:hint="eastAsia"/>
        </w:rPr>
        <w:t>①点击右上方“人员列表”</w:t>
      </w:r>
    </w:p>
    <w:p>
      <w:pPr>
        <w:spacing w:line="360" w:lineRule="auto"/>
        <w:jc w:val="left"/>
      </w:pPr>
      <w:r>
        <w:drawing>
          <wp:inline distT="0" distB="0" distL="0" distR="0">
            <wp:extent cx="5251450" cy="2419350"/>
            <wp:effectExtent l="0" t="0" r="635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a:xfrm>
                      <a:off x="0" y="0"/>
                      <a:ext cx="5251450" cy="2419350"/>
                    </a:xfrm>
                    <a:prstGeom prst="rect">
                      <a:avLst/>
                    </a:prstGeom>
                    <a:noFill/>
                    <a:ln>
                      <a:noFill/>
                    </a:ln>
                  </pic:spPr>
                </pic:pic>
              </a:graphicData>
            </a:graphic>
          </wp:inline>
        </w:drawing>
      </w:r>
    </w:p>
    <w:p>
      <w:pPr>
        <w:spacing w:line="360" w:lineRule="auto"/>
        <w:jc w:val="left"/>
      </w:pPr>
      <w:r>
        <w:drawing>
          <wp:inline distT="0" distB="0" distL="0" distR="0">
            <wp:extent cx="5251450" cy="2419350"/>
            <wp:effectExtent l="0" t="0" r="635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a:xfrm>
                      <a:off x="0" y="0"/>
                      <a:ext cx="5251450" cy="2419350"/>
                    </a:xfrm>
                    <a:prstGeom prst="rect">
                      <a:avLst/>
                    </a:prstGeom>
                    <a:noFill/>
                    <a:ln>
                      <a:noFill/>
                    </a:ln>
                  </pic:spPr>
                </pic:pic>
              </a:graphicData>
            </a:graphic>
          </wp:inline>
        </w:drawing>
      </w:r>
    </w:p>
    <w:p>
      <w:pPr>
        <w:spacing w:line="360" w:lineRule="auto"/>
        <w:jc w:val="left"/>
        <w:rPr>
          <w:b/>
          <w:bCs/>
          <w:sz w:val="30"/>
          <w:szCs w:val="30"/>
        </w:rPr>
      </w:pPr>
      <w:r>
        <w:rPr>
          <w:rFonts w:hint="eastAsia"/>
          <w:b/>
          <w:bCs/>
          <w:sz w:val="30"/>
          <w:szCs w:val="30"/>
        </w:rPr>
        <w:t>四、中标公示（结果）发布</w:t>
      </w:r>
    </w:p>
    <w:p>
      <w:pPr>
        <w:numPr>
          <w:ilvl w:val="1"/>
          <w:numId w:val="6"/>
        </w:numPr>
        <w:spacing w:line="360" w:lineRule="auto"/>
        <w:jc w:val="left"/>
        <w:rPr>
          <w:b/>
          <w:bCs/>
          <w:sz w:val="30"/>
          <w:szCs w:val="30"/>
        </w:rPr>
      </w:pPr>
      <w:r>
        <w:rPr>
          <w:rFonts w:hint="eastAsia"/>
          <w:b/>
          <w:bCs/>
          <w:sz w:val="30"/>
          <w:szCs w:val="30"/>
        </w:rPr>
        <w:t>中标候选人公示</w:t>
      </w:r>
    </w:p>
    <w:p>
      <w:pPr>
        <w:numPr>
          <w:ilvl w:val="0"/>
          <w:numId w:val="7"/>
        </w:numPr>
        <w:spacing w:line="360" w:lineRule="auto"/>
        <w:jc w:val="left"/>
      </w:pPr>
      <w:r>
        <w:rPr>
          <w:rFonts w:hint="eastAsia" w:ascii="宋体" w:hAnsi="宋体" w:cs="宋体"/>
          <w:szCs w:val="21"/>
        </w:rPr>
        <w:t>定标一栏发布【中标人候选公示】在中标候选人下拉菜单按照排名可选择中标人，填写完页面其他信息以后，点击“提交信息”至交易网信息科进行发布。</w:t>
      </w:r>
      <w:r>
        <w:drawing>
          <wp:inline distT="0" distB="0" distL="114300" distR="114300">
            <wp:extent cx="5267325" cy="2298065"/>
            <wp:effectExtent l="0" t="0" r="9525" b="6985"/>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95"/>
                    <a:stretch>
                      <a:fillRect/>
                    </a:stretch>
                  </pic:blipFill>
                  <pic:spPr>
                    <a:xfrm>
                      <a:off x="0" y="0"/>
                      <a:ext cx="5267325" cy="2298065"/>
                    </a:xfrm>
                    <a:prstGeom prst="rect">
                      <a:avLst/>
                    </a:prstGeom>
                    <a:noFill/>
                    <a:ln>
                      <a:noFill/>
                    </a:ln>
                  </pic:spPr>
                </pic:pic>
              </a:graphicData>
            </a:graphic>
          </wp:inline>
        </w:drawing>
      </w:r>
    </w:p>
    <w:p>
      <w:pPr>
        <w:numPr>
          <w:ilvl w:val="1"/>
          <w:numId w:val="6"/>
        </w:numPr>
        <w:spacing w:line="360" w:lineRule="auto"/>
        <w:jc w:val="left"/>
        <w:rPr>
          <w:b/>
          <w:bCs/>
          <w:sz w:val="30"/>
          <w:szCs w:val="30"/>
        </w:rPr>
      </w:pPr>
      <w:r>
        <w:rPr>
          <w:rFonts w:hint="eastAsia"/>
          <w:b/>
          <w:bCs/>
          <w:sz w:val="30"/>
          <w:szCs w:val="30"/>
        </w:rPr>
        <w:t>中标结果公告发布</w:t>
      </w:r>
    </w:p>
    <w:p>
      <w:pPr>
        <w:spacing w:line="360" w:lineRule="auto"/>
        <w:jc w:val="left"/>
      </w:pPr>
      <w:r>
        <w:rPr>
          <w:rFonts w:hint="eastAsia"/>
        </w:rPr>
        <w:t>①.在【中标结果公告】菜单可进行对中标结果的发布，点击箭头所指的操作按钮可检索中标单位的名称，填完完成以后点击“提交信息”</w:t>
      </w:r>
      <w:r>
        <w:rPr>
          <w:rFonts w:hint="eastAsia" w:ascii="宋体" w:hAnsi="宋体" w:cs="宋体"/>
          <w:szCs w:val="21"/>
        </w:rPr>
        <w:t>至交易网信息科进行发布。</w:t>
      </w:r>
    </w:p>
    <w:p>
      <w:pPr>
        <w:spacing w:line="360" w:lineRule="auto"/>
        <w:jc w:val="left"/>
      </w:pPr>
      <w:r>
        <w:drawing>
          <wp:inline distT="0" distB="0" distL="114300" distR="114300">
            <wp:extent cx="5273040" cy="2173605"/>
            <wp:effectExtent l="0" t="0" r="3810" b="17145"/>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96"/>
                    <a:stretch>
                      <a:fillRect/>
                    </a:stretch>
                  </pic:blipFill>
                  <pic:spPr>
                    <a:xfrm>
                      <a:off x="0" y="0"/>
                      <a:ext cx="5273040" cy="2173605"/>
                    </a:xfrm>
                    <a:prstGeom prst="rect">
                      <a:avLst/>
                    </a:prstGeom>
                    <a:noFill/>
                    <a:ln>
                      <a:noFill/>
                    </a:ln>
                  </pic:spPr>
                </pic:pic>
              </a:graphicData>
            </a:graphic>
          </wp:inline>
        </w:drawing>
      </w:r>
    </w:p>
    <w:p>
      <w:pPr>
        <w:spacing w:line="360" w:lineRule="auto"/>
        <w:jc w:val="left"/>
      </w:pPr>
      <w:r>
        <w:drawing>
          <wp:inline distT="0" distB="0" distL="114300" distR="114300">
            <wp:extent cx="5266690" cy="1447165"/>
            <wp:effectExtent l="0" t="0" r="10160" b="63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97"/>
                    <a:stretch>
                      <a:fillRect/>
                    </a:stretch>
                  </pic:blipFill>
                  <pic:spPr>
                    <a:xfrm>
                      <a:off x="0" y="0"/>
                      <a:ext cx="5266690" cy="1447165"/>
                    </a:xfrm>
                    <a:prstGeom prst="rect">
                      <a:avLst/>
                    </a:prstGeom>
                    <a:noFill/>
                    <a:ln>
                      <a:noFill/>
                    </a:ln>
                  </pic:spPr>
                </pic:pic>
              </a:graphicData>
            </a:graphic>
          </wp:inline>
        </w:drawing>
      </w:r>
    </w:p>
    <w:p>
      <w:pPr>
        <w:numPr>
          <w:ilvl w:val="1"/>
          <w:numId w:val="6"/>
        </w:numPr>
        <w:spacing w:line="360" w:lineRule="auto"/>
        <w:jc w:val="left"/>
        <w:rPr>
          <w:b/>
          <w:bCs/>
          <w:sz w:val="30"/>
          <w:szCs w:val="30"/>
        </w:rPr>
      </w:pPr>
      <w:r>
        <w:rPr>
          <w:rFonts w:hint="eastAsia"/>
          <w:b/>
          <w:bCs/>
          <w:sz w:val="30"/>
          <w:szCs w:val="30"/>
        </w:rPr>
        <w:t>中标通知书</w:t>
      </w:r>
    </w:p>
    <w:p>
      <w:pPr>
        <w:spacing w:line="360" w:lineRule="auto"/>
        <w:jc w:val="left"/>
      </w:pPr>
      <w:r>
        <w:rPr>
          <w:rFonts w:hint="eastAsia"/>
        </w:rPr>
        <w:t>①..在【中标通知书】菜单进行中标通知书的生成，点击生成中标通知书，生成完以后点击“提交信息”至交易中心信息科进行中标通知书的虚拟打印。</w:t>
      </w:r>
      <w:r>
        <w:drawing>
          <wp:inline distT="0" distB="0" distL="114300" distR="114300">
            <wp:extent cx="5268595" cy="2275840"/>
            <wp:effectExtent l="0" t="0" r="8255" b="10160"/>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98"/>
                    <a:stretch>
                      <a:fillRect/>
                    </a:stretch>
                  </pic:blipFill>
                  <pic:spPr>
                    <a:xfrm>
                      <a:off x="0" y="0"/>
                      <a:ext cx="5268595" cy="2275840"/>
                    </a:xfrm>
                    <a:prstGeom prst="rect">
                      <a:avLst/>
                    </a:prstGeom>
                    <a:noFill/>
                    <a:ln>
                      <a:noFill/>
                    </a:ln>
                  </pic:spPr>
                </pic:pic>
              </a:graphicData>
            </a:graphic>
          </wp:inline>
        </w:drawing>
      </w:r>
    </w:p>
    <w:p>
      <w:pPr>
        <w:spacing w:line="360" w:lineRule="auto"/>
        <w:jc w:val="left"/>
      </w:pPr>
      <w:r>
        <w:rPr>
          <w:rFonts w:hint="eastAsia"/>
        </w:rPr>
        <w:t>②交易主体缴纳交易费完成后，代理机构联系交易中心综合科线上签盖交易中心见证章。</w:t>
      </w:r>
    </w:p>
    <w:p>
      <w:pPr>
        <w:spacing w:line="360" w:lineRule="auto"/>
        <w:jc w:val="left"/>
      </w:pPr>
      <w:r>
        <w:rPr>
          <w:rFonts w:hint="eastAsia"/>
        </w:rPr>
        <w:t xml:space="preserve">                </w:t>
      </w:r>
      <w:r>
        <w:drawing>
          <wp:inline distT="0" distB="0" distL="114300" distR="114300">
            <wp:extent cx="5266055" cy="2553335"/>
            <wp:effectExtent l="0" t="0" r="10795" b="18415"/>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99"/>
                    <a:stretch>
                      <a:fillRect/>
                    </a:stretch>
                  </pic:blipFill>
                  <pic:spPr>
                    <a:xfrm>
                      <a:off x="0" y="0"/>
                      <a:ext cx="5266055" cy="2553335"/>
                    </a:xfrm>
                    <a:prstGeom prst="rect">
                      <a:avLst/>
                    </a:prstGeom>
                    <a:noFill/>
                    <a:ln w="9525">
                      <a:noFill/>
                    </a:ln>
                  </pic:spPr>
                </pic:pic>
              </a:graphicData>
            </a:graphic>
          </wp:inline>
        </w:drawing>
      </w:r>
    </w:p>
    <w:p>
      <w:pPr>
        <w:spacing w:line="360" w:lineRule="auto"/>
        <w:jc w:val="left"/>
      </w:pPr>
      <w:r>
        <w:rPr>
          <w:rFonts w:hint="eastAsia"/>
        </w:rPr>
        <w:t>③下载并彩色打印中标通知书，供招标人在纸质中标通知书上加盖其公章并负责人签字。</w:t>
      </w:r>
    </w:p>
    <w:p>
      <w:pPr>
        <w:spacing w:line="360" w:lineRule="auto"/>
        <w:jc w:val="left"/>
      </w:pPr>
      <w:r>
        <w:drawing>
          <wp:inline distT="0" distB="0" distL="114300" distR="114300">
            <wp:extent cx="5264785" cy="2508250"/>
            <wp:effectExtent l="0" t="0" r="12065" b="635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00"/>
                    <a:stretch>
                      <a:fillRect/>
                    </a:stretch>
                  </pic:blipFill>
                  <pic:spPr>
                    <a:xfrm>
                      <a:off x="0" y="0"/>
                      <a:ext cx="5264785" cy="2508250"/>
                    </a:xfrm>
                    <a:prstGeom prst="rect">
                      <a:avLst/>
                    </a:prstGeom>
                    <a:noFill/>
                    <a:ln>
                      <a:noFill/>
                    </a:ln>
                  </pic:spPr>
                </pic:pic>
              </a:graphicData>
            </a:graphic>
          </wp:inline>
        </w:drawing>
      </w:r>
    </w:p>
    <w:p>
      <w:pPr>
        <w:spacing w:line="360" w:lineRule="auto"/>
        <w:jc w:val="left"/>
      </w:pPr>
    </w:p>
    <w:p>
      <w:pPr>
        <w:spacing w:line="360" w:lineRule="auto"/>
        <w:jc w:val="left"/>
      </w:pPr>
      <w:r>
        <w:rPr>
          <w:rFonts w:hint="eastAsia"/>
        </w:rPr>
        <w:t>④招标人在中标通知书签字盖章后，上传至相关附件一栏。</w:t>
      </w:r>
    </w:p>
    <w:p>
      <w:pPr>
        <w:spacing w:line="360" w:lineRule="auto"/>
        <w:jc w:val="left"/>
      </w:pPr>
      <w:r>
        <w:drawing>
          <wp:inline distT="0" distB="0" distL="114300" distR="114300">
            <wp:extent cx="5260975" cy="2101215"/>
            <wp:effectExtent l="0" t="0" r="15875" b="13335"/>
            <wp:docPr id="1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2"/>
                    <pic:cNvPicPr>
                      <a:picLocks noChangeAspect="1"/>
                    </pic:cNvPicPr>
                  </pic:nvPicPr>
                  <pic:blipFill>
                    <a:blip r:embed="rId101"/>
                    <a:stretch>
                      <a:fillRect/>
                    </a:stretch>
                  </pic:blipFill>
                  <pic:spPr>
                    <a:xfrm>
                      <a:off x="0" y="0"/>
                      <a:ext cx="5260975" cy="2101215"/>
                    </a:xfrm>
                    <a:prstGeom prst="rect">
                      <a:avLst/>
                    </a:prstGeom>
                    <a:noFill/>
                    <a:ln>
                      <a:noFill/>
                    </a:ln>
                  </pic:spPr>
                </pic:pic>
              </a:graphicData>
            </a:graphic>
          </wp:inline>
        </w:drawing>
      </w:r>
    </w:p>
    <w:p>
      <w:pPr>
        <w:spacing w:line="360" w:lineRule="auto"/>
        <w:jc w:val="left"/>
      </w:pPr>
      <w:r>
        <w:rPr>
          <w:rFonts w:hint="eastAsia"/>
        </w:rPr>
        <w:t xml:space="preserve">                                                     </w:t>
      </w:r>
    </w:p>
    <w:sectPr>
      <w:headerReference r:id="rId3" w:type="default"/>
      <w:footerReference r:id="rId4" w:type="default"/>
      <w:pgSz w:w="11906" w:h="16838"/>
      <w:pgMar w:top="1440" w:right="1800" w:bottom="1440" w:left="1800" w:header="454" w:footer="680" w:gutter="0"/>
      <w:pgNumType w:start="0"/>
      <w:cols w:space="425"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top w:val="single" w:color="9BBB59" w:sz="24" w:space="5"/>
      </w:pBdr>
      <w:wordWrap w:val="0"/>
      <w:jc w:val="right"/>
      <w:rPr>
        <w:i/>
        <w:iCs/>
        <w:color w:val="8C8C8C"/>
      </w:rPr>
    </w:pPr>
    <w:r>
      <w:t>国泰新点软件股份有限公司 0512-58188000</w:t>
    </w:r>
    <w:r>
      <w:rPr>
        <w:rFonts w:hint="eastAsia"/>
      </w:rPr>
      <w:t xml:space="preserve">                </w:t>
    </w:r>
    <w:r>
      <w:t xml:space="preserve"> </w:t>
    </w:r>
    <w:r>
      <w:fldChar w:fldCharType="begin"/>
    </w:r>
    <w:r>
      <w:instrText xml:space="preserve"> PAGE </w:instrText>
    </w:r>
    <w:r>
      <w:fldChar w:fldCharType="separate"/>
    </w:r>
    <w:r>
      <w:t>5</w:t>
    </w:r>
    <w:r>
      <w:fldChar w:fldCharType="end"/>
    </w:r>
    <w:r>
      <w:rPr>
        <w:lang w:val="zh-CN"/>
      </w:rPr>
      <w:t xml:space="preserve"> /</w:t>
    </w:r>
    <w:r>
      <w:rPr>
        <w:rFonts w:hint="eastAsia"/>
      </w:rPr>
      <w:t>41</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thickThinSmallGap" w:color="622423" w:sz="24" w:space="1"/>
      </w:pBdr>
      <w:jc w:val="left"/>
      <w:rPr>
        <w:rFonts w:ascii="Cambria" w:hAnsi="Cambria"/>
      </w:rPr>
    </w:pPr>
    <w:r>
      <w:rPr>
        <w:rFonts w:ascii="宋体" w:hAnsi="宋体"/>
      </w:rPr>
      <w:drawing>
        <wp:inline distT="0" distB="0" distL="114300" distR="114300">
          <wp:extent cx="596265" cy="302260"/>
          <wp:effectExtent l="0" t="0" r="635" b="2540"/>
          <wp:docPr id="7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pic:cNvPicPr>
                    <a:picLocks noChangeAspect="1"/>
                  </pic:cNvPicPr>
                </pic:nvPicPr>
                <pic:blipFill>
                  <a:blip r:embed="rId1"/>
                  <a:stretch>
                    <a:fillRect/>
                  </a:stretch>
                </pic:blipFill>
                <pic:spPr>
                  <a:xfrm>
                    <a:off x="0" y="0"/>
                    <a:ext cx="596265" cy="302260"/>
                  </a:xfrm>
                  <a:prstGeom prst="rect">
                    <a:avLst/>
                  </a:prstGeom>
                  <a:noFill/>
                  <a:ln w="9525">
                    <a:noFill/>
                  </a:ln>
                </pic:spPr>
              </pic:pic>
            </a:graphicData>
          </a:graphic>
        </wp:inline>
      </w:drawing>
    </w:r>
    <w:r>
      <w:rPr>
        <w:rFonts w:hint="eastAsia" w:ascii="宋体" w:hAnsi="宋体"/>
      </w:rPr>
      <w:t>工程类交易项目操作流程及电子标招标文件制作</w:t>
    </w:r>
    <w:r>
      <w:t xml:space="preserve"> </w:t>
    </w:r>
    <w:r>
      <w:rPr>
        <w:rFonts w:hint="eastAsia"/>
      </w:rPr>
      <w:t xml:space="preserve">       如有问题进群交流：692325020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69E93C0"/>
    <w:multiLevelType w:val="singleLevel"/>
    <w:tmpl w:val="169E93C0"/>
    <w:lvl w:ilvl="0" w:tentative="0">
      <w:start w:val="1"/>
      <w:numFmt w:val="chineseCounting"/>
      <w:suff w:val="nothing"/>
      <w:lvlText w:val="%1、"/>
      <w:lvlJc w:val="left"/>
      <w:rPr>
        <w:rFonts w:hint="eastAsia"/>
      </w:rPr>
    </w:lvl>
  </w:abstractNum>
  <w:abstractNum w:abstractNumId="1">
    <w:nsid w:val="1B6AE4A3"/>
    <w:multiLevelType w:val="multilevel"/>
    <w:tmpl w:val="1B6AE4A3"/>
    <w:lvl w:ilvl="0" w:tentative="0">
      <w:start w:val="1"/>
      <w:numFmt w:val="decimal"/>
      <w:suff w:val="nothing"/>
      <w:lvlText w:val="%1、"/>
      <w:lvlJc w:val="left"/>
      <w:pPr>
        <w:ind w:left="0" w:firstLine="0"/>
      </w:pPr>
      <w:rPr>
        <w:rFonts w:hint="default"/>
      </w:rPr>
    </w:lvl>
    <w:lvl w:ilvl="1" w:tentative="0">
      <w:start w:val="1"/>
      <w:numFmt w:val="decimal"/>
      <w:suff w:val="nothing"/>
      <w:lvlText w:val="%1.%2、"/>
      <w:lvlJc w:val="left"/>
      <w:pPr>
        <w:ind w:left="0" w:firstLine="0"/>
      </w:pPr>
      <w:rPr>
        <w:rFonts w:hint="default"/>
      </w:rPr>
    </w:lvl>
    <w:lvl w:ilvl="2" w:tentative="0">
      <w:start w:val="1"/>
      <w:numFmt w:val="decimal"/>
      <w:suff w:val="nothing"/>
      <w:lvlText w:val="%1.%2.%3、"/>
      <w:lvlJc w:val="left"/>
      <w:pPr>
        <w:ind w:left="0" w:firstLine="0"/>
      </w:pPr>
      <w:rPr>
        <w:rFonts w:hint="default"/>
      </w:rPr>
    </w:lvl>
    <w:lvl w:ilvl="3" w:tentative="0">
      <w:start w:val="1"/>
      <w:numFmt w:val="decimal"/>
      <w:suff w:val="nothing"/>
      <w:lvlText w:val="%1.%2.%3.%4、"/>
      <w:lvlJc w:val="left"/>
      <w:pPr>
        <w:ind w:left="0" w:firstLine="0"/>
      </w:pPr>
      <w:rPr>
        <w:rFonts w:hint="default"/>
      </w:rPr>
    </w:lvl>
    <w:lvl w:ilvl="4" w:tentative="0">
      <w:start w:val="1"/>
      <w:numFmt w:val="decimal"/>
      <w:suff w:val="nothing"/>
      <w:lvlText w:val="%1.%2.%3.%4.%5、"/>
      <w:lvlJc w:val="left"/>
      <w:pPr>
        <w:ind w:left="0" w:firstLine="0"/>
      </w:pPr>
      <w:rPr>
        <w:rFonts w:hint="default"/>
      </w:rPr>
    </w:lvl>
    <w:lvl w:ilvl="5" w:tentative="0">
      <w:start w:val="1"/>
      <w:numFmt w:val="decimal"/>
      <w:suff w:val="nothing"/>
      <w:lvlText w:val="%1.%2.%3.%4.%5.%6、"/>
      <w:lvlJc w:val="left"/>
      <w:pPr>
        <w:ind w:left="0" w:firstLine="0"/>
      </w:pPr>
      <w:rPr>
        <w:rFonts w:hint="default"/>
      </w:rPr>
    </w:lvl>
    <w:lvl w:ilvl="6" w:tentative="0">
      <w:start w:val="1"/>
      <w:numFmt w:val="decimal"/>
      <w:suff w:val="nothing"/>
      <w:lvlText w:val="%1.%2.%3.%4.%5.%6.%7、"/>
      <w:lvlJc w:val="left"/>
      <w:pPr>
        <w:ind w:left="0" w:firstLine="0"/>
      </w:pPr>
      <w:rPr>
        <w:rFonts w:hint="default"/>
      </w:rPr>
    </w:lvl>
    <w:lvl w:ilvl="7" w:tentative="0">
      <w:start w:val="1"/>
      <w:numFmt w:val="decimal"/>
      <w:suff w:val="nothing"/>
      <w:lvlText w:val="%1.%2.%3.%4.%5.%6.%7.%8、"/>
      <w:lvlJc w:val="left"/>
      <w:pPr>
        <w:ind w:left="0" w:firstLine="0"/>
      </w:pPr>
      <w:rPr>
        <w:rFonts w:hint="default"/>
      </w:rPr>
    </w:lvl>
    <w:lvl w:ilvl="8" w:tentative="0">
      <w:start w:val="1"/>
      <w:numFmt w:val="decimal"/>
      <w:suff w:val="nothing"/>
      <w:lvlText w:val="%1.%2.%3.%4.%5.%6.%7.%8.%9、"/>
      <w:lvlJc w:val="left"/>
      <w:pPr>
        <w:ind w:left="0" w:firstLine="0"/>
      </w:pPr>
      <w:rPr>
        <w:rFonts w:hint="default"/>
      </w:rPr>
    </w:lvl>
  </w:abstractNum>
  <w:abstractNum w:abstractNumId="2">
    <w:nsid w:val="464AF6A6"/>
    <w:multiLevelType w:val="singleLevel"/>
    <w:tmpl w:val="464AF6A6"/>
    <w:lvl w:ilvl="0" w:tentative="0">
      <w:start w:val="1"/>
      <w:numFmt w:val="decimalEnclosedCircleChinese"/>
      <w:lvlText w:val="%1."/>
      <w:lvlJc w:val="left"/>
      <w:pPr>
        <w:tabs>
          <w:tab w:val="left" w:pos="312"/>
        </w:tabs>
      </w:pPr>
      <w:rPr>
        <w:rFonts w:hint="eastAsia"/>
      </w:rPr>
    </w:lvl>
  </w:abstractNum>
  <w:abstractNum w:abstractNumId="3">
    <w:nsid w:val="4E0130EC"/>
    <w:multiLevelType w:val="multilevel"/>
    <w:tmpl w:val="4E0130EC"/>
    <w:lvl w:ilvl="0" w:tentative="0">
      <w:start w:val="2"/>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6A2F4AB3"/>
    <w:multiLevelType w:val="multilevel"/>
    <w:tmpl w:val="6A2F4AB3"/>
    <w:lvl w:ilvl="0" w:tentative="0">
      <w:start w:val="1"/>
      <w:numFmt w:val="chineseCountingThousand"/>
      <w:pStyle w:val="2"/>
      <w:suff w:val="nothing"/>
      <w:lvlText w:val="%1、"/>
      <w:lvlJc w:val="left"/>
      <w:pPr>
        <w:ind w:left="0" w:firstLine="0"/>
      </w:pPr>
      <w:rPr>
        <w:rFonts w:hint="eastAsia"/>
      </w:rPr>
    </w:lvl>
    <w:lvl w:ilvl="1" w:tentative="0">
      <w:start w:val="1"/>
      <w:numFmt w:val="decimal"/>
      <w:pStyle w:val="3"/>
      <w:isLgl/>
      <w:suff w:val="nothing"/>
      <w:lvlText w:val="%1.%2、"/>
      <w:lvlJc w:val="left"/>
      <w:pPr>
        <w:ind w:left="0" w:firstLine="0"/>
      </w:pPr>
      <w:rPr>
        <w:rFonts w:hint="default" w:ascii="Times New Roman" w:hAnsi="Times New Roman" w:cs="Times New Roman"/>
      </w:rPr>
    </w:lvl>
    <w:lvl w:ilvl="2" w:tentative="0">
      <w:start w:val="1"/>
      <w:numFmt w:val="decimal"/>
      <w:pStyle w:val="4"/>
      <w:isLgl/>
      <w:suff w:val="nothing"/>
      <w:lvlText w:val="%1.%2.%3、"/>
      <w:lvlJc w:val="left"/>
      <w:pPr>
        <w:ind w:left="0" w:firstLine="0"/>
      </w:pPr>
      <w:rPr>
        <w:rFonts w:hint="default" w:ascii="Times New Roman" w:hAnsi="Times New Roman" w:cs="Times New Roman"/>
        <w:b/>
        <w:bCs w:val="0"/>
        <w:i w:val="0"/>
        <w:iCs w:val="0"/>
        <w:caps w:val="0"/>
        <w:smallCaps w:val="0"/>
        <w:strike w:val="0"/>
        <w:dstrike w:val="0"/>
        <w:vanish w:val="0"/>
        <w:color w:val="000000"/>
        <w:spacing w:val="0"/>
        <w:position w:val="0"/>
        <w:u w:val="none"/>
        <w:vertAlign w:val="baseline"/>
        <w14:shadow w14:blurRad="0" w14:dist="0" w14:dir="0" w14:sx="0" w14:sy="0" w14:kx="0" w14:ky="0" w14:algn="none">
          <w14:srgbClr w14:val="000000"/>
        </w14:shadow>
      </w:rPr>
    </w:lvl>
    <w:lvl w:ilvl="3" w:tentative="0">
      <w:start w:val="1"/>
      <w:numFmt w:val="decimal"/>
      <w:pStyle w:val="5"/>
      <w:isLgl/>
      <w:suff w:val="nothing"/>
      <w:lvlText w:val="%1.%2.%3.%4、"/>
      <w:lvlJc w:val="left"/>
      <w:pPr>
        <w:ind w:left="851" w:hanging="851"/>
      </w:pPr>
      <w:rPr>
        <w:rFonts w:hint="default" w:ascii="Times New Roman" w:hAnsi="Times New Roman" w:eastAsia="宋体" w:cs="Times New Roman"/>
        <w:sz w:val="24"/>
        <w:szCs w:val="24"/>
      </w:rPr>
    </w:lvl>
    <w:lvl w:ilvl="4" w:tentative="0">
      <w:start w:val="1"/>
      <w:numFmt w:val="decimal"/>
      <w:pStyle w:val="6"/>
      <w:isLgl/>
      <w:suff w:val="nothing"/>
      <w:lvlText w:val="%1.%2.%3.%4.%5、"/>
      <w:lvlJc w:val="left"/>
      <w:pPr>
        <w:ind w:left="992" w:hanging="992"/>
      </w:pPr>
      <w:rPr>
        <w:rFonts w:hint="eastAsia"/>
      </w:rPr>
    </w:lvl>
    <w:lvl w:ilvl="5" w:tentative="0">
      <w:start w:val="1"/>
      <w:numFmt w:val="decimal"/>
      <w:pStyle w:val="7"/>
      <w:isLgl/>
      <w:suff w:val="nothing"/>
      <w:lvlText w:val="%1.%2.%3.%4.%5.%6、"/>
      <w:lvlJc w:val="left"/>
      <w:pPr>
        <w:ind w:left="1134" w:hanging="1134"/>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abstractNum w:abstractNumId="5">
    <w:nsid w:val="75551E0F"/>
    <w:multiLevelType w:val="multilevel"/>
    <w:tmpl w:val="75551E0F"/>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7E875073"/>
    <w:multiLevelType w:val="multilevel"/>
    <w:tmpl w:val="7E875073"/>
    <w:lvl w:ilvl="0" w:tentative="0">
      <w:start w:val="1"/>
      <w:numFmt w:val="decimal"/>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4"/>
  </w:num>
  <w:num w:numId="2">
    <w:abstractNumId w:val="0"/>
  </w:num>
  <w:num w:numId="3">
    <w:abstractNumId w:val="5"/>
  </w:num>
  <w:num w:numId="4">
    <w:abstractNumId w:val="6"/>
  </w:num>
  <w:num w:numId="5">
    <w:abstractNumId w:val="3"/>
  </w:num>
  <w:num w:numId="6">
    <w:abstractNumId w:val="1"/>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DE5YzMyZTcyOTZlNTg2MWNkMmVjMWNmNjcyMjJlMDAifQ=="/>
  </w:docVars>
  <w:rsids>
    <w:rsidRoot w:val="00CB0CB8"/>
    <w:rsid w:val="0001694C"/>
    <w:rsid w:val="000320DA"/>
    <w:rsid w:val="000557F9"/>
    <w:rsid w:val="000650B6"/>
    <w:rsid w:val="000860E6"/>
    <w:rsid w:val="000A447D"/>
    <w:rsid w:val="000B2271"/>
    <w:rsid w:val="000B7C2A"/>
    <w:rsid w:val="000C2CD0"/>
    <w:rsid w:val="000D0E4C"/>
    <w:rsid w:val="000D32AA"/>
    <w:rsid w:val="000D60AB"/>
    <w:rsid w:val="000E1406"/>
    <w:rsid w:val="000E6B72"/>
    <w:rsid w:val="001047D8"/>
    <w:rsid w:val="00111520"/>
    <w:rsid w:val="00113DCF"/>
    <w:rsid w:val="00115C8E"/>
    <w:rsid w:val="00133919"/>
    <w:rsid w:val="0014275C"/>
    <w:rsid w:val="001443E0"/>
    <w:rsid w:val="00145792"/>
    <w:rsid w:val="001539D1"/>
    <w:rsid w:val="00161054"/>
    <w:rsid w:val="00161156"/>
    <w:rsid w:val="00183221"/>
    <w:rsid w:val="00185EF8"/>
    <w:rsid w:val="00194B0C"/>
    <w:rsid w:val="001A1956"/>
    <w:rsid w:val="001B14C0"/>
    <w:rsid w:val="001C19CA"/>
    <w:rsid w:val="001D4D22"/>
    <w:rsid w:val="001D7D73"/>
    <w:rsid w:val="002042E9"/>
    <w:rsid w:val="00206FFC"/>
    <w:rsid w:val="002125DC"/>
    <w:rsid w:val="00213125"/>
    <w:rsid w:val="00217340"/>
    <w:rsid w:val="00222B6B"/>
    <w:rsid w:val="00223452"/>
    <w:rsid w:val="00225AAA"/>
    <w:rsid w:val="00226366"/>
    <w:rsid w:val="002551EC"/>
    <w:rsid w:val="00273E3C"/>
    <w:rsid w:val="002911A8"/>
    <w:rsid w:val="00293A62"/>
    <w:rsid w:val="00296B4F"/>
    <w:rsid w:val="002C5209"/>
    <w:rsid w:val="002D4942"/>
    <w:rsid w:val="002D7D17"/>
    <w:rsid w:val="002F0D96"/>
    <w:rsid w:val="002F68D3"/>
    <w:rsid w:val="00307D1E"/>
    <w:rsid w:val="00320008"/>
    <w:rsid w:val="003215EB"/>
    <w:rsid w:val="00344972"/>
    <w:rsid w:val="00375975"/>
    <w:rsid w:val="00391906"/>
    <w:rsid w:val="00395CB1"/>
    <w:rsid w:val="003A0F0E"/>
    <w:rsid w:val="003C09A8"/>
    <w:rsid w:val="003C6096"/>
    <w:rsid w:val="003D0946"/>
    <w:rsid w:val="003D12C5"/>
    <w:rsid w:val="003D472A"/>
    <w:rsid w:val="003E2AB9"/>
    <w:rsid w:val="00401C6E"/>
    <w:rsid w:val="004121CD"/>
    <w:rsid w:val="0043252D"/>
    <w:rsid w:val="00434743"/>
    <w:rsid w:val="00437D8C"/>
    <w:rsid w:val="0044019A"/>
    <w:rsid w:val="00455B38"/>
    <w:rsid w:val="00480079"/>
    <w:rsid w:val="004B6EFF"/>
    <w:rsid w:val="004B7669"/>
    <w:rsid w:val="004C65B4"/>
    <w:rsid w:val="004C685E"/>
    <w:rsid w:val="004C7317"/>
    <w:rsid w:val="004D44FE"/>
    <w:rsid w:val="004E3CF1"/>
    <w:rsid w:val="004F0BB3"/>
    <w:rsid w:val="004F561E"/>
    <w:rsid w:val="004F5B3A"/>
    <w:rsid w:val="00503FD3"/>
    <w:rsid w:val="00524D11"/>
    <w:rsid w:val="00536C78"/>
    <w:rsid w:val="00542D94"/>
    <w:rsid w:val="00546F46"/>
    <w:rsid w:val="00553BAE"/>
    <w:rsid w:val="00555906"/>
    <w:rsid w:val="0056184F"/>
    <w:rsid w:val="005670FC"/>
    <w:rsid w:val="00574066"/>
    <w:rsid w:val="005764B3"/>
    <w:rsid w:val="00577E9F"/>
    <w:rsid w:val="005A7F39"/>
    <w:rsid w:val="005B0F0C"/>
    <w:rsid w:val="005B7B2E"/>
    <w:rsid w:val="005C2E23"/>
    <w:rsid w:val="00605D50"/>
    <w:rsid w:val="00612D20"/>
    <w:rsid w:val="00630E2C"/>
    <w:rsid w:val="00634240"/>
    <w:rsid w:val="00637535"/>
    <w:rsid w:val="00637A7F"/>
    <w:rsid w:val="00652D3B"/>
    <w:rsid w:val="00653777"/>
    <w:rsid w:val="006620E7"/>
    <w:rsid w:val="00672E58"/>
    <w:rsid w:val="00674126"/>
    <w:rsid w:val="006910D4"/>
    <w:rsid w:val="00694F90"/>
    <w:rsid w:val="006977C0"/>
    <w:rsid w:val="006B55E8"/>
    <w:rsid w:val="006C4177"/>
    <w:rsid w:val="006D1434"/>
    <w:rsid w:val="006D3442"/>
    <w:rsid w:val="006D3A3E"/>
    <w:rsid w:val="006E247A"/>
    <w:rsid w:val="006E7986"/>
    <w:rsid w:val="006F5401"/>
    <w:rsid w:val="00701AB0"/>
    <w:rsid w:val="0070615C"/>
    <w:rsid w:val="00714B91"/>
    <w:rsid w:val="0075739E"/>
    <w:rsid w:val="00760102"/>
    <w:rsid w:val="00781DBF"/>
    <w:rsid w:val="00782DF8"/>
    <w:rsid w:val="0079609F"/>
    <w:rsid w:val="007B05EA"/>
    <w:rsid w:val="007C027B"/>
    <w:rsid w:val="007D517D"/>
    <w:rsid w:val="007D52F3"/>
    <w:rsid w:val="007D5A7F"/>
    <w:rsid w:val="007E0E97"/>
    <w:rsid w:val="007F5328"/>
    <w:rsid w:val="007F7F6C"/>
    <w:rsid w:val="00803F49"/>
    <w:rsid w:val="008040F6"/>
    <w:rsid w:val="0081434B"/>
    <w:rsid w:val="0081435D"/>
    <w:rsid w:val="00832371"/>
    <w:rsid w:val="008348E7"/>
    <w:rsid w:val="00841814"/>
    <w:rsid w:val="00881FFF"/>
    <w:rsid w:val="008C1EA9"/>
    <w:rsid w:val="008C31A7"/>
    <w:rsid w:val="008D13C6"/>
    <w:rsid w:val="008E5135"/>
    <w:rsid w:val="00907DD4"/>
    <w:rsid w:val="0091233F"/>
    <w:rsid w:val="00916524"/>
    <w:rsid w:val="0092135A"/>
    <w:rsid w:val="00925CEC"/>
    <w:rsid w:val="00947267"/>
    <w:rsid w:val="00955A18"/>
    <w:rsid w:val="00956D96"/>
    <w:rsid w:val="00970B1F"/>
    <w:rsid w:val="009730C3"/>
    <w:rsid w:val="00986B60"/>
    <w:rsid w:val="00987139"/>
    <w:rsid w:val="00997973"/>
    <w:rsid w:val="009B4BAB"/>
    <w:rsid w:val="009C5245"/>
    <w:rsid w:val="009C6EE9"/>
    <w:rsid w:val="009C7DA2"/>
    <w:rsid w:val="00A03C06"/>
    <w:rsid w:val="00A60D81"/>
    <w:rsid w:val="00A63273"/>
    <w:rsid w:val="00A648E8"/>
    <w:rsid w:val="00A64FDF"/>
    <w:rsid w:val="00A8065E"/>
    <w:rsid w:val="00A839A8"/>
    <w:rsid w:val="00A86D27"/>
    <w:rsid w:val="00AC52BF"/>
    <w:rsid w:val="00AD7338"/>
    <w:rsid w:val="00AE0348"/>
    <w:rsid w:val="00AE7613"/>
    <w:rsid w:val="00AF4007"/>
    <w:rsid w:val="00AF6831"/>
    <w:rsid w:val="00B17F2B"/>
    <w:rsid w:val="00B241DD"/>
    <w:rsid w:val="00B26202"/>
    <w:rsid w:val="00B26C48"/>
    <w:rsid w:val="00B37C71"/>
    <w:rsid w:val="00B4034C"/>
    <w:rsid w:val="00B41857"/>
    <w:rsid w:val="00B52F04"/>
    <w:rsid w:val="00B60AC1"/>
    <w:rsid w:val="00B70641"/>
    <w:rsid w:val="00B87F00"/>
    <w:rsid w:val="00BB32D4"/>
    <w:rsid w:val="00BC548C"/>
    <w:rsid w:val="00BD1273"/>
    <w:rsid w:val="00BD63EF"/>
    <w:rsid w:val="00BE4B1D"/>
    <w:rsid w:val="00BF10C1"/>
    <w:rsid w:val="00BF17AE"/>
    <w:rsid w:val="00C154F8"/>
    <w:rsid w:val="00C15F40"/>
    <w:rsid w:val="00C2382E"/>
    <w:rsid w:val="00C43B94"/>
    <w:rsid w:val="00C56793"/>
    <w:rsid w:val="00C77135"/>
    <w:rsid w:val="00CB0CB8"/>
    <w:rsid w:val="00CB60FF"/>
    <w:rsid w:val="00CB633C"/>
    <w:rsid w:val="00CD1D15"/>
    <w:rsid w:val="00CE4A21"/>
    <w:rsid w:val="00CF0015"/>
    <w:rsid w:val="00CF5B99"/>
    <w:rsid w:val="00D10104"/>
    <w:rsid w:val="00D139E4"/>
    <w:rsid w:val="00D24070"/>
    <w:rsid w:val="00D25FAB"/>
    <w:rsid w:val="00D34236"/>
    <w:rsid w:val="00D40FE8"/>
    <w:rsid w:val="00D55024"/>
    <w:rsid w:val="00D55EED"/>
    <w:rsid w:val="00D76091"/>
    <w:rsid w:val="00D83626"/>
    <w:rsid w:val="00D952CA"/>
    <w:rsid w:val="00DA334A"/>
    <w:rsid w:val="00DA648F"/>
    <w:rsid w:val="00DC7162"/>
    <w:rsid w:val="00DD08B4"/>
    <w:rsid w:val="00DD0AF3"/>
    <w:rsid w:val="00DD7BBA"/>
    <w:rsid w:val="00DE6D15"/>
    <w:rsid w:val="00DF29FF"/>
    <w:rsid w:val="00E0034A"/>
    <w:rsid w:val="00E11E29"/>
    <w:rsid w:val="00E33B5F"/>
    <w:rsid w:val="00E708C2"/>
    <w:rsid w:val="00E771E5"/>
    <w:rsid w:val="00EA3208"/>
    <w:rsid w:val="00EA7B23"/>
    <w:rsid w:val="00EB7476"/>
    <w:rsid w:val="00EC506D"/>
    <w:rsid w:val="00EF547B"/>
    <w:rsid w:val="00F11AD2"/>
    <w:rsid w:val="00F16787"/>
    <w:rsid w:val="00F16F58"/>
    <w:rsid w:val="00F21D18"/>
    <w:rsid w:val="00F22B94"/>
    <w:rsid w:val="00F22E22"/>
    <w:rsid w:val="00F34A91"/>
    <w:rsid w:val="00F83152"/>
    <w:rsid w:val="00F8652D"/>
    <w:rsid w:val="00F878DE"/>
    <w:rsid w:val="00F93661"/>
    <w:rsid w:val="00F956A1"/>
    <w:rsid w:val="00FA6310"/>
    <w:rsid w:val="00FB38B2"/>
    <w:rsid w:val="00FC1978"/>
    <w:rsid w:val="00FC29B2"/>
    <w:rsid w:val="00FC5549"/>
    <w:rsid w:val="00FC719B"/>
    <w:rsid w:val="00FD5AE4"/>
    <w:rsid w:val="00FD6DE7"/>
    <w:rsid w:val="025C0E9E"/>
    <w:rsid w:val="027B1084"/>
    <w:rsid w:val="03CF043C"/>
    <w:rsid w:val="05030DC5"/>
    <w:rsid w:val="057972AB"/>
    <w:rsid w:val="06C05FCD"/>
    <w:rsid w:val="08B11C75"/>
    <w:rsid w:val="0B0E5EBD"/>
    <w:rsid w:val="10AE7F7F"/>
    <w:rsid w:val="11547772"/>
    <w:rsid w:val="12AD3987"/>
    <w:rsid w:val="149D62F8"/>
    <w:rsid w:val="17C57D34"/>
    <w:rsid w:val="19793ED0"/>
    <w:rsid w:val="1A0D1A36"/>
    <w:rsid w:val="23BF33F4"/>
    <w:rsid w:val="24CD2E97"/>
    <w:rsid w:val="25194E31"/>
    <w:rsid w:val="2D6D0CF1"/>
    <w:rsid w:val="2F6D06B3"/>
    <w:rsid w:val="2F7A5EF2"/>
    <w:rsid w:val="30BD1F40"/>
    <w:rsid w:val="325D3DFA"/>
    <w:rsid w:val="343777D3"/>
    <w:rsid w:val="38B76007"/>
    <w:rsid w:val="45C41554"/>
    <w:rsid w:val="46771516"/>
    <w:rsid w:val="47A2192C"/>
    <w:rsid w:val="48AC187D"/>
    <w:rsid w:val="4A4179BD"/>
    <w:rsid w:val="4D4168A5"/>
    <w:rsid w:val="4E1A5F34"/>
    <w:rsid w:val="4F42571A"/>
    <w:rsid w:val="4F485D60"/>
    <w:rsid w:val="526222B8"/>
    <w:rsid w:val="531F573D"/>
    <w:rsid w:val="533F4C1D"/>
    <w:rsid w:val="55090D36"/>
    <w:rsid w:val="56900687"/>
    <w:rsid w:val="5B094A6D"/>
    <w:rsid w:val="5CA6346D"/>
    <w:rsid w:val="5F4A7FEA"/>
    <w:rsid w:val="631E7153"/>
    <w:rsid w:val="643709A5"/>
    <w:rsid w:val="6A0067D8"/>
    <w:rsid w:val="6AF20D4B"/>
    <w:rsid w:val="6B1E1B49"/>
    <w:rsid w:val="6E5D2598"/>
    <w:rsid w:val="7599494C"/>
    <w:rsid w:val="79362F91"/>
    <w:rsid w:val="7C4051E3"/>
    <w:rsid w:val="7DBA1955"/>
    <w:rsid w:val="7DF00556"/>
    <w:rsid w:val="7FC63F26"/>
    <w:rsid w:val="7FD520C7"/>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semiHidden="0" w:name="heading 5"/>
    <w:lsdException w:qFormat="1" w:uiPriority="0"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qFormat="1" w:uiPriority="99" w:semiHidden="0"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0"/>
    <w:qFormat/>
    <w:uiPriority w:val="0"/>
    <w:pPr>
      <w:keepNext/>
      <w:keepLines/>
      <w:numPr>
        <w:ilvl w:val="0"/>
        <w:numId w:val="1"/>
      </w:numPr>
      <w:spacing w:before="120" w:after="120" w:line="360" w:lineRule="auto"/>
      <w:outlineLvl w:val="0"/>
    </w:pPr>
    <w:rPr>
      <w:b/>
      <w:bCs/>
      <w:kern w:val="44"/>
      <w:sz w:val="32"/>
      <w:szCs w:val="28"/>
    </w:rPr>
  </w:style>
  <w:style w:type="paragraph" w:styleId="3">
    <w:name w:val="heading 2"/>
    <w:basedOn w:val="1"/>
    <w:next w:val="1"/>
    <w:link w:val="31"/>
    <w:qFormat/>
    <w:uiPriority w:val="0"/>
    <w:pPr>
      <w:keepNext/>
      <w:keepLines/>
      <w:numPr>
        <w:ilvl w:val="1"/>
        <w:numId w:val="1"/>
      </w:numPr>
      <w:spacing w:before="120" w:after="120" w:line="360" w:lineRule="auto"/>
      <w:outlineLvl w:val="1"/>
    </w:pPr>
    <w:rPr>
      <w:b/>
      <w:bCs/>
      <w:sz w:val="30"/>
      <w:szCs w:val="32"/>
    </w:rPr>
  </w:style>
  <w:style w:type="paragraph" w:styleId="4">
    <w:name w:val="heading 3"/>
    <w:basedOn w:val="1"/>
    <w:next w:val="1"/>
    <w:link w:val="32"/>
    <w:qFormat/>
    <w:uiPriority w:val="0"/>
    <w:pPr>
      <w:keepNext/>
      <w:keepLines/>
      <w:numPr>
        <w:ilvl w:val="2"/>
        <w:numId w:val="1"/>
      </w:numPr>
      <w:spacing w:before="120" w:after="120" w:line="360" w:lineRule="auto"/>
      <w:outlineLvl w:val="2"/>
    </w:pPr>
    <w:rPr>
      <w:b/>
      <w:bCs/>
      <w:sz w:val="28"/>
      <w:szCs w:val="18"/>
    </w:rPr>
  </w:style>
  <w:style w:type="paragraph" w:styleId="5">
    <w:name w:val="heading 4"/>
    <w:basedOn w:val="1"/>
    <w:next w:val="1"/>
    <w:link w:val="33"/>
    <w:qFormat/>
    <w:uiPriority w:val="0"/>
    <w:pPr>
      <w:keepNext/>
      <w:keepLines/>
      <w:numPr>
        <w:ilvl w:val="3"/>
        <w:numId w:val="1"/>
      </w:numPr>
      <w:spacing w:before="120" w:after="120" w:line="360" w:lineRule="auto"/>
      <w:outlineLvl w:val="3"/>
    </w:pPr>
    <w:rPr>
      <w:b/>
      <w:bCs/>
      <w:sz w:val="24"/>
      <w:szCs w:val="28"/>
    </w:rPr>
  </w:style>
  <w:style w:type="paragraph" w:styleId="6">
    <w:name w:val="heading 5"/>
    <w:basedOn w:val="1"/>
    <w:next w:val="1"/>
    <w:link w:val="34"/>
    <w:unhideWhenUsed/>
    <w:qFormat/>
    <w:uiPriority w:val="0"/>
    <w:pPr>
      <w:keepNext/>
      <w:keepLines/>
      <w:numPr>
        <w:ilvl w:val="4"/>
        <w:numId w:val="1"/>
      </w:numPr>
      <w:spacing w:before="120" w:after="120" w:line="360" w:lineRule="auto"/>
      <w:outlineLvl w:val="4"/>
    </w:pPr>
    <w:rPr>
      <w:b/>
      <w:bCs/>
      <w:szCs w:val="28"/>
    </w:rPr>
  </w:style>
  <w:style w:type="paragraph" w:styleId="7">
    <w:name w:val="heading 6"/>
    <w:basedOn w:val="1"/>
    <w:next w:val="1"/>
    <w:link w:val="35"/>
    <w:unhideWhenUsed/>
    <w:qFormat/>
    <w:uiPriority w:val="0"/>
    <w:pPr>
      <w:keepNext/>
      <w:keepLines/>
      <w:numPr>
        <w:ilvl w:val="5"/>
        <w:numId w:val="1"/>
      </w:numPr>
      <w:spacing w:before="120" w:after="120" w:line="360" w:lineRule="auto"/>
      <w:outlineLvl w:val="5"/>
    </w:pPr>
    <w:rPr>
      <w:rFonts w:ascii="Cambria" w:hAnsi="Cambria"/>
      <w:b/>
      <w:bCs/>
      <w:sz w:val="24"/>
    </w:rPr>
  </w:style>
  <w:style w:type="character" w:default="1" w:styleId="27">
    <w:name w:val="Default Paragraph Font"/>
    <w:semiHidden/>
    <w:unhideWhenUsed/>
    <w:uiPriority w:val="1"/>
  </w:style>
  <w:style w:type="table" w:default="1" w:styleId="26">
    <w:name w:val="Normal Table"/>
    <w:semiHidden/>
    <w:unhideWhenUsed/>
    <w:uiPriority w:val="99"/>
    <w:tblPr>
      <w:tblCellMar>
        <w:top w:w="0" w:type="dxa"/>
        <w:left w:w="108" w:type="dxa"/>
        <w:bottom w:w="0" w:type="dxa"/>
        <w:right w:w="108" w:type="dxa"/>
      </w:tblCellMar>
    </w:tblPr>
  </w:style>
  <w:style w:type="paragraph" w:styleId="8">
    <w:name w:val="toc 7"/>
    <w:basedOn w:val="1"/>
    <w:next w:val="1"/>
    <w:unhideWhenUsed/>
    <w:qFormat/>
    <w:uiPriority w:val="39"/>
    <w:pPr>
      <w:ind w:left="1260"/>
      <w:jc w:val="left"/>
    </w:pPr>
    <w:rPr>
      <w:rFonts w:ascii="Calibri" w:hAnsi="Calibri" w:cs="Calibri"/>
      <w:sz w:val="18"/>
      <w:szCs w:val="18"/>
    </w:rPr>
  </w:style>
  <w:style w:type="paragraph" w:styleId="9">
    <w:name w:val="Document Map"/>
    <w:basedOn w:val="1"/>
    <w:link w:val="45"/>
    <w:unhideWhenUsed/>
    <w:qFormat/>
    <w:uiPriority w:val="99"/>
    <w:rPr>
      <w:rFonts w:ascii="宋体"/>
      <w:sz w:val="18"/>
      <w:szCs w:val="18"/>
    </w:rPr>
  </w:style>
  <w:style w:type="paragraph" w:styleId="10">
    <w:name w:val="annotation text"/>
    <w:basedOn w:val="1"/>
    <w:link w:val="47"/>
    <w:unhideWhenUsed/>
    <w:qFormat/>
    <w:uiPriority w:val="99"/>
    <w:pPr>
      <w:jc w:val="left"/>
    </w:pPr>
  </w:style>
  <w:style w:type="paragraph" w:styleId="11">
    <w:name w:val="Body Text Indent"/>
    <w:basedOn w:val="1"/>
    <w:link w:val="38"/>
    <w:qFormat/>
    <w:uiPriority w:val="0"/>
    <w:pPr>
      <w:spacing w:after="120"/>
      <w:ind w:left="420" w:leftChars="200"/>
    </w:pPr>
  </w:style>
  <w:style w:type="paragraph" w:styleId="12">
    <w:name w:val="toc 5"/>
    <w:basedOn w:val="1"/>
    <w:next w:val="1"/>
    <w:unhideWhenUsed/>
    <w:qFormat/>
    <w:uiPriority w:val="39"/>
    <w:pPr>
      <w:ind w:left="840"/>
      <w:jc w:val="left"/>
    </w:pPr>
    <w:rPr>
      <w:rFonts w:ascii="Calibri" w:hAnsi="Calibri" w:cs="Calibri"/>
      <w:sz w:val="18"/>
      <w:szCs w:val="18"/>
    </w:rPr>
  </w:style>
  <w:style w:type="paragraph" w:styleId="13">
    <w:name w:val="toc 3"/>
    <w:basedOn w:val="1"/>
    <w:next w:val="1"/>
    <w:unhideWhenUsed/>
    <w:qFormat/>
    <w:uiPriority w:val="39"/>
    <w:pPr>
      <w:ind w:left="680"/>
      <w:jc w:val="left"/>
    </w:pPr>
    <w:rPr>
      <w:rFonts w:cs="Calibri"/>
      <w:iCs/>
      <w:szCs w:val="20"/>
    </w:rPr>
  </w:style>
  <w:style w:type="paragraph" w:styleId="14">
    <w:name w:val="toc 8"/>
    <w:basedOn w:val="1"/>
    <w:next w:val="1"/>
    <w:unhideWhenUsed/>
    <w:qFormat/>
    <w:uiPriority w:val="39"/>
    <w:pPr>
      <w:ind w:left="1470"/>
      <w:jc w:val="left"/>
    </w:pPr>
    <w:rPr>
      <w:rFonts w:ascii="Calibri" w:hAnsi="Calibri" w:cs="Calibri"/>
      <w:sz w:val="18"/>
      <w:szCs w:val="18"/>
    </w:rPr>
  </w:style>
  <w:style w:type="paragraph" w:styleId="15">
    <w:name w:val="Date"/>
    <w:basedOn w:val="1"/>
    <w:next w:val="1"/>
    <w:link w:val="52"/>
    <w:semiHidden/>
    <w:unhideWhenUsed/>
    <w:qFormat/>
    <w:uiPriority w:val="99"/>
    <w:pPr>
      <w:ind w:left="100" w:leftChars="2500"/>
    </w:pPr>
  </w:style>
  <w:style w:type="paragraph" w:styleId="16">
    <w:name w:val="Balloon Text"/>
    <w:basedOn w:val="1"/>
    <w:link w:val="42"/>
    <w:unhideWhenUsed/>
    <w:qFormat/>
    <w:uiPriority w:val="99"/>
    <w:rPr>
      <w:sz w:val="18"/>
      <w:szCs w:val="18"/>
    </w:rPr>
  </w:style>
  <w:style w:type="paragraph" w:styleId="17">
    <w:name w:val="footer"/>
    <w:basedOn w:val="1"/>
    <w:link w:val="37"/>
    <w:unhideWhenUsed/>
    <w:qFormat/>
    <w:uiPriority w:val="99"/>
    <w:pPr>
      <w:tabs>
        <w:tab w:val="center" w:pos="4153"/>
        <w:tab w:val="right" w:pos="8306"/>
      </w:tabs>
      <w:snapToGrid w:val="0"/>
      <w:jc w:val="left"/>
    </w:pPr>
    <w:rPr>
      <w:sz w:val="18"/>
      <w:szCs w:val="18"/>
    </w:rPr>
  </w:style>
  <w:style w:type="paragraph" w:styleId="18">
    <w:name w:val="header"/>
    <w:basedOn w:val="1"/>
    <w:link w:val="36"/>
    <w:unhideWhenUsed/>
    <w:qFormat/>
    <w:uiPriority w:val="99"/>
    <w:pPr>
      <w:pBdr>
        <w:bottom w:val="single" w:color="auto" w:sz="6" w:space="1"/>
      </w:pBdr>
      <w:tabs>
        <w:tab w:val="center" w:pos="4153"/>
        <w:tab w:val="right" w:pos="8306"/>
      </w:tabs>
      <w:snapToGrid w:val="0"/>
      <w:jc w:val="center"/>
    </w:pPr>
    <w:rPr>
      <w:sz w:val="18"/>
      <w:szCs w:val="18"/>
    </w:rPr>
  </w:style>
  <w:style w:type="paragraph" w:styleId="19">
    <w:name w:val="toc 1"/>
    <w:basedOn w:val="1"/>
    <w:next w:val="1"/>
    <w:unhideWhenUsed/>
    <w:qFormat/>
    <w:uiPriority w:val="39"/>
    <w:pPr>
      <w:ind w:left="200" w:hanging="200" w:hangingChars="200"/>
      <w:jc w:val="left"/>
    </w:pPr>
    <w:rPr>
      <w:rFonts w:cs="Calibri"/>
      <w:bCs/>
      <w:caps/>
      <w:szCs w:val="20"/>
    </w:rPr>
  </w:style>
  <w:style w:type="paragraph" w:styleId="20">
    <w:name w:val="toc 4"/>
    <w:basedOn w:val="1"/>
    <w:next w:val="1"/>
    <w:unhideWhenUsed/>
    <w:qFormat/>
    <w:uiPriority w:val="39"/>
    <w:pPr>
      <w:ind w:left="1361"/>
      <w:jc w:val="left"/>
    </w:pPr>
    <w:rPr>
      <w:rFonts w:cs="Calibri"/>
      <w:szCs w:val="18"/>
    </w:rPr>
  </w:style>
  <w:style w:type="paragraph" w:styleId="21">
    <w:name w:val="toc 6"/>
    <w:basedOn w:val="1"/>
    <w:next w:val="1"/>
    <w:unhideWhenUsed/>
    <w:qFormat/>
    <w:uiPriority w:val="39"/>
    <w:pPr>
      <w:ind w:left="1050"/>
      <w:jc w:val="left"/>
    </w:pPr>
    <w:rPr>
      <w:rFonts w:ascii="Calibri" w:hAnsi="Calibri" w:cs="Calibri"/>
      <w:sz w:val="18"/>
      <w:szCs w:val="18"/>
    </w:rPr>
  </w:style>
  <w:style w:type="paragraph" w:styleId="22">
    <w:name w:val="toc 2"/>
    <w:basedOn w:val="1"/>
    <w:next w:val="1"/>
    <w:unhideWhenUsed/>
    <w:qFormat/>
    <w:uiPriority w:val="39"/>
    <w:pPr>
      <w:tabs>
        <w:tab w:val="right" w:leader="dot" w:pos="8296"/>
      </w:tabs>
      <w:ind w:left="340"/>
      <w:jc w:val="left"/>
    </w:pPr>
    <w:rPr>
      <w:rFonts w:cs="Calibri"/>
      <w:smallCaps/>
      <w:szCs w:val="20"/>
    </w:rPr>
  </w:style>
  <w:style w:type="paragraph" w:styleId="23">
    <w:name w:val="toc 9"/>
    <w:basedOn w:val="1"/>
    <w:next w:val="1"/>
    <w:unhideWhenUsed/>
    <w:qFormat/>
    <w:uiPriority w:val="39"/>
    <w:pPr>
      <w:ind w:left="1680"/>
      <w:jc w:val="left"/>
    </w:pPr>
    <w:rPr>
      <w:rFonts w:ascii="Calibri" w:hAnsi="Calibri" w:cs="Calibri"/>
      <w:sz w:val="18"/>
      <w:szCs w:val="18"/>
    </w:rPr>
  </w:style>
  <w:style w:type="paragraph" w:styleId="24">
    <w:name w:val="Title"/>
    <w:basedOn w:val="1"/>
    <w:next w:val="1"/>
    <w:link w:val="44"/>
    <w:qFormat/>
    <w:uiPriority w:val="10"/>
    <w:pPr>
      <w:spacing w:before="240" w:after="60" w:line="960" w:lineRule="auto"/>
      <w:jc w:val="center"/>
    </w:pPr>
    <w:rPr>
      <w:rFonts w:ascii="Cambria" w:hAnsi="Cambria" w:eastAsia="黑体"/>
      <w:b/>
      <w:bCs/>
      <w:sz w:val="52"/>
      <w:szCs w:val="32"/>
    </w:rPr>
  </w:style>
  <w:style w:type="paragraph" w:styleId="25">
    <w:name w:val="annotation subject"/>
    <w:basedOn w:val="10"/>
    <w:next w:val="10"/>
    <w:link w:val="48"/>
    <w:unhideWhenUsed/>
    <w:qFormat/>
    <w:uiPriority w:val="99"/>
    <w:rPr>
      <w:b/>
      <w:bCs/>
    </w:rPr>
  </w:style>
  <w:style w:type="character" w:styleId="28">
    <w:name w:val="Hyperlink"/>
    <w:basedOn w:val="27"/>
    <w:unhideWhenUsed/>
    <w:qFormat/>
    <w:uiPriority w:val="99"/>
    <w:rPr>
      <w:color w:val="0000FF"/>
      <w:u w:val="single"/>
    </w:rPr>
  </w:style>
  <w:style w:type="character" w:styleId="29">
    <w:name w:val="annotation reference"/>
    <w:basedOn w:val="27"/>
    <w:unhideWhenUsed/>
    <w:qFormat/>
    <w:uiPriority w:val="99"/>
    <w:rPr>
      <w:sz w:val="21"/>
      <w:szCs w:val="21"/>
    </w:rPr>
  </w:style>
  <w:style w:type="character" w:customStyle="1" w:styleId="30">
    <w:name w:val="标题 1 字符"/>
    <w:basedOn w:val="27"/>
    <w:link w:val="2"/>
    <w:qFormat/>
    <w:uiPriority w:val="0"/>
    <w:rPr>
      <w:rFonts w:ascii="Times New Roman" w:hAnsi="Times New Roman" w:eastAsia="宋体" w:cs="Times New Roman"/>
      <w:b/>
      <w:bCs/>
      <w:kern w:val="44"/>
      <w:sz w:val="32"/>
      <w:szCs w:val="28"/>
    </w:rPr>
  </w:style>
  <w:style w:type="character" w:customStyle="1" w:styleId="31">
    <w:name w:val="标题 2 字符"/>
    <w:basedOn w:val="27"/>
    <w:link w:val="3"/>
    <w:qFormat/>
    <w:uiPriority w:val="0"/>
    <w:rPr>
      <w:rFonts w:ascii="Times New Roman" w:hAnsi="Times New Roman" w:eastAsia="宋体" w:cs="Times New Roman"/>
      <w:b/>
      <w:bCs/>
      <w:kern w:val="2"/>
      <w:sz w:val="30"/>
      <w:szCs w:val="32"/>
    </w:rPr>
  </w:style>
  <w:style w:type="character" w:customStyle="1" w:styleId="32">
    <w:name w:val="标题 3 字符"/>
    <w:basedOn w:val="27"/>
    <w:link w:val="4"/>
    <w:qFormat/>
    <w:uiPriority w:val="0"/>
    <w:rPr>
      <w:rFonts w:ascii="Times New Roman" w:hAnsi="Times New Roman" w:eastAsia="宋体" w:cs="Times New Roman"/>
      <w:b/>
      <w:bCs/>
      <w:kern w:val="2"/>
      <w:sz w:val="28"/>
      <w:szCs w:val="18"/>
    </w:rPr>
  </w:style>
  <w:style w:type="character" w:customStyle="1" w:styleId="33">
    <w:name w:val="标题 4 字符"/>
    <w:basedOn w:val="27"/>
    <w:link w:val="5"/>
    <w:qFormat/>
    <w:uiPriority w:val="0"/>
    <w:rPr>
      <w:rFonts w:ascii="Times New Roman" w:hAnsi="Times New Roman" w:eastAsia="宋体" w:cs="Times New Roman"/>
      <w:b/>
      <w:bCs/>
      <w:kern w:val="2"/>
      <w:sz w:val="24"/>
      <w:szCs w:val="28"/>
    </w:rPr>
  </w:style>
  <w:style w:type="character" w:customStyle="1" w:styleId="34">
    <w:name w:val="标题 5 字符"/>
    <w:basedOn w:val="27"/>
    <w:link w:val="6"/>
    <w:qFormat/>
    <w:uiPriority w:val="0"/>
    <w:rPr>
      <w:rFonts w:ascii="Times New Roman" w:hAnsi="Times New Roman" w:eastAsia="宋体" w:cs="Times New Roman"/>
      <w:b/>
      <w:bCs/>
      <w:kern w:val="2"/>
      <w:sz w:val="21"/>
      <w:szCs w:val="28"/>
    </w:rPr>
  </w:style>
  <w:style w:type="character" w:customStyle="1" w:styleId="35">
    <w:name w:val="标题 6 字符"/>
    <w:basedOn w:val="27"/>
    <w:link w:val="7"/>
    <w:qFormat/>
    <w:uiPriority w:val="0"/>
    <w:rPr>
      <w:rFonts w:ascii="Cambria" w:hAnsi="Cambria" w:eastAsia="宋体" w:cs="Times New Roman"/>
      <w:b/>
      <w:bCs/>
      <w:kern w:val="2"/>
      <w:sz w:val="24"/>
      <w:szCs w:val="24"/>
    </w:rPr>
  </w:style>
  <w:style w:type="character" w:customStyle="1" w:styleId="36">
    <w:name w:val="页眉 字符"/>
    <w:basedOn w:val="27"/>
    <w:link w:val="18"/>
    <w:qFormat/>
    <w:uiPriority w:val="99"/>
    <w:rPr>
      <w:rFonts w:ascii="Times New Roman" w:hAnsi="Times New Roman" w:eastAsia="宋体" w:cs="Times New Roman"/>
      <w:sz w:val="18"/>
      <w:szCs w:val="18"/>
    </w:rPr>
  </w:style>
  <w:style w:type="character" w:customStyle="1" w:styleId="37">
    <w:name w:val="页脚 字符"/>
    <w:basedOn w:val="27"/>
    <w:link w:val="17"/>
    <w:qFormat/>
    <w:uiPriority w:val="99"/>
    <w:rPr>
      <w:rFonts w:ascii="Times New Roman" w:hAnsi="Times New Roman" w:eastAsia="宋体" w:cs="Times New Roman"/>
      <w:sz w:val="18"/>
      <w:szCs w:val="18"/>
    </w:rPr>
  </w:style>
  <w:style w:type="character" w:customStyle="1" w:styleId="38">
    <w:name w:val="正文文本缩进 字符"/>
    <w:basedOn w:val="27"/>
    <w:link w:val="11"/>
    <w:qFormat/>
    <w:uiPriority w:val="0"/>
    <w:rPr>
      <w:rFonts w:ascii="Times New Roman" w:hAnsi="Times New Roman" w:eastAsia="宋体" w:cs="Times New Roman"/>
      <w:szCs w:val="24"/>
    </w:rPr>
  </w:style>
  <w:style w:type="paragraph" w:customStyle="1" w:styleId="39">
    <w:name w:val="标题6"/>
    <w:basedOn w:val="7"/>
    <w:link w:val="41"/>
    <w:qFormat/>
    <w:uiPriority w:val="0"/>
    <w:pPr>
      <w:ind w:left="0" w:firstLine="0"/>
    </w:pPr>
    <w:rPr>
      <w:rFonts w:ascii="Times New Roman" w:hAnsi="Times New Roman"/>
      <w:b w:val="0"/>
      <w:sz w:val="21"/>
    </w:rPr>
  </w:style>
  <w:style w:type="paragraph" w:customStyle="1" w:styleId="40">
    <w:name w:val="列出段落1"/>
    <w:basedOn w:val="1"/>
    <w:qFormat/>
    <w:uiPriority w:val="34"/>
    <w:pPr>
      <w:ind w:firstLine="420" w:firstLineChars="200"/>
    </w:pPr>
  </w:style>
  <w:style w:type="character" w:customStyle="1" w:styleId="41">
    <w:name w:val="标题6 Char"/>
    <w:basedOn w:val="35"/>
    <w:link w:val="39"/>
    <w:qFormat/>
    <w:uiPriority w:val="0"/>
    <w:rPr>
      <w:rFonts w:ascii="Times New Roman" w:hAnsi="Times New Roman" w:eastAsia="宋体" w:cs="Times New Roman"/>
      <w:b w:val="0"/>
      <w:kern w:val="2"/>
      <w:sz w:val="21"/>
      <w:szCs w:val="24"/>
    </w:rPr>
  </w:style>
  <w:style w:type="character" w:customStyle="1" w:styleId="42">
    <w:name w:val="批注框文本 字符"/>
    <w:basedOn w:val="27"/>
    <w:link w:val="16"/>
    <w:semiHidden/>
    <w:qFormat/>
    <w:uiPriority w:val="99"/>
    <w:rPr>
      <w:rFonts w:ascii="Times New Roman" w:hAnsi="Times New Roman" w:eastAsia="宋体" w:cs="Times New Roman"/>
      <w:sz w:val="18"/>
      <w:szCs w:val="18"/>
    </w:rPr>
  </w:style>
  <w:style w:type="paragraph" w:customStyle="1" w:styleId="43">
    <w:name w:val="TOC 标题1"/>
    <w:basedOn w:val="2"/>
    <w:next w:val="1"/>
    <w:unhideWhenUsed/>
    <w:qFormat/>
    <w:uiPriority w:val="39"/>
    <w:pPr>
      <w:widowControl/>
      <w:numPr>
        <w:numId w:val="0"/>
      </w:numPr>
      <w:spacing w:before="480" w:after="0" w:line="276" w:lineRule="auto"/>
      <w:jc w:val="left"/>
      <w:outlineLvl w:val="9"/>
    </w:pPr>
    <w:rPr>
      <w:rFonts w:ascii="Cambria" w:hAnsi="Cambria"/>
      <w:color w:val="365F91"/>
      <w:kern w:val="0"/>
      <w:sz w:val="28"/>
    </w:rPr>
  </w:style>
  <w:style w:type="character" w:customStyle="1" w:styleId="44">
    <w:name w:val="标题 字符"/>
    <w:basedOn w:val="27"/>
    <w:link w:val="24"/>
    <w:qFormat/>
    <w:uiPriority w:val="10"/>
    <w:rPr>
      <w:rFonts w:ascii="Cambria" w:hAnsi="Cambria" w:eastAsia="黑体" w:cs="Times New Roman"/>
      <w:b/>
      <w:bCs/>
      <w:sz w:val="52"/>
      <w:szCs w:val="32"/>
    </w:rPr>
  </w:style>
  <w:style w:type="character" w:customStyle="1" w:styleId="45">
    <w:name w:val="文档结构图 字符"/>
    <w:basedOn w:val="27"/>
    <w:link w:val="9"/>
    <w:semiHidden/>
    <w:qFormat/>
    <w:uiPriority w:val="99"/>
    <w:rPr>
      <w:rFonts w:ascii="宋体" w:hAnsi="Times New Roman" w:eastAsia="宋体" w:cs="Times New Roman"/>
      <w:sz w:val="18"/>
      <w:szCs w:val="18"/>
    </w:rPr>
  </w:style>
  <w:style w:type="paragraph" w:customStyle="1" w:styleId="46">
    <w:name w:val="Indent Normal"/>
    <w:basedOn w:val="1"/>
    <w:qFormat/>
    <w:uiPriority w:val="0"/>
    <w:pPr>
      <w:spacing w:line="360" w:lineRule="auto"/>
      <w:ind w:firstLine="150" w:firstLineChars="150"/>
    </w:pPr>
    <w:rPr>
      <w:sz w:val="24"/>
    </w:rPr>
  </w:style>
  <w:style w:type="character" w:customStyle="1" w:styleId="47">
    <w:name w:val="批注文字 字符"/>
    <w:basedOn w:val="27"/>
    <w:link w:val="10"/>
    <w:semiHidden/>
    <w:qFormat/>
    <w:uiPriority w:val="99"/>
    <w:rPr>
      <w:rFonts w:ascii="Times New Roman" w:hAnsi="Times New Roman" w:eastAsia="宋体" w:cs="Times New Roman"/>
      <w:szCs w:val="24"/>
    </w:rPr>
  </w:style>
  <w:style w:type="character" w:customStyle="1" w:styleId="48">
    <w:name w:val="批注主题 字符"/>
    <w:basedOn w:val="47"/>
    <w:link w:val="25"/>
    <w:semiHidden/>
    <w:qFormat/>
    <w:uiPriority w:val="99"/>
    <w:rPr>
      <w:rFonts w:ascii="Times New Roman" w:hAnsi="Times New Roman" w:eastAsia="宋体" w:cs="Times New Roman"/>
      <w:b/>
      <w:bCs/>
      <w:szCs w:val="24"/>
    </w:rPr>
  </w:style>
  <w:style w:type="paragraph" w:customStyle="1" w:styleId="49">
    <w:name w:val="样式1"/>
    <w:basedOn w:val="1"/>
    <w:link w:val="50"/>
    <w:qFormat/>
    <w:uiPriority w:val="0"/>
    <w:pPr>
      <w:spacing w:line="300" w:lineRule="auto"/>
      <w:ind w:firstLine="480" w:firstLineChars="200"/>
      <w:jc w:val="left"/>
    </w:pPr>
    <w:rPr>
      <w:sz w:val="24"/>
    </w:rPr>
  </w:style>
  <w:style w:type="character" w:customStyle="1" w:styleId="50">
    <w:name w:val="样式1 Char"/>
    <w:link w:val="49"/>
    <w:qFormat/>
    <w:uiPriority w:val="0"/>
    <w:rPr>
      <w:rFonts w:ascii="Times New Roman" w:hAnsi="Times New Roman" w:eastAsia="宋体" w:cs="Times New Roman"/>
      <w:sz w:val="24"/>
      <w:szCs w:val="24"/>
    </w:rPr>
  </w:style>
  <w:style w:type="paragraph" w:customStyle="1" w:styleId="51">
    <w:name w:val="无间隔1"/>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character" w:customStyle="1" w:styleId="52">
    <w:name w:val="日期 字符"/>
    <w:basedOn w:val="27"/>
    <w:link w:val="15"/>
    <w:semiHidden/>
    <w:qFormat/>
    <w:uiPriority w:val="99"/>
    <w:rPr>
      <w:rFonts w:ascii="Times New Roman" w:hAnsi="Times New Roman" w:eastAsia="宋体" w:cs="Times New Roman"/>
      <w:kern w:val="2"/>
      <w:sz w:val="21"/>
      <w:szCs w:val="24"/>
    </w:rPr>
  </w:style>
  <w:style w:type="paragraph" w:styleId="53">
    <w:name w:val="List Paragraph"/>
    <w:basedOn w:val="1"/>
    <w:unhideWhenUsed/>
    <w:qFormat/>
    <w:uiPriority w:val="99"/>
    <w:pPr>
      <w:ind w:firstLine="420" w:firstLineChars="200"/>
    </w:pPr>
  </w:style>
  <w:style w:type="paragraph" w:customStyle="1" w:styleId="54">
    <w:name w:val="TOC Heading"/>
    <w:basedOn w:val="2"/>
    <w:next w:val="1"/>
    <w:unhideWhenUsed/>
    <w:qFormat/>
    <w:uiPriority w:val="39"/>
    <w:pPr>
      <w:widowControl/>
      <w:numPr>
        <w:numId w:val="0"/>
      </w:numPr>
      <w:spacing w:before="240" w:after="0" w:line="259" w:lineRule="auto"/>
      <w:jc w:val="left"/>
      <w:outlineLvl w:val="9"/>
    </w:pPr>
    <w:rPr>
      <w:rFonts w:asciiTheme="majorHAnsi" w:hAnsiTheme="majorHAnsi" w:eastAsiaTheme="majorEastAsia" w:cstheme="majorBidi"/>
      <w:b w:val="0"/>
      <w:bCs w:val="0"/>
      <w:color w:val="376092" w:themeColor="accent1" w:themeShade="BF"/>
      <w:kern w:val="0"/>
      <w:szCs w:val="32"/>
    </w:rPr>
  </w:style>
</w:styles>
</file>

<file path=word/_rels/document.xml.rels><?xml version="1.0" encoding="UTF-8" standalone="yes"?>
<Relationships xmlns="http://schemas.openxmlformats.org/package/2006/relationships"><Relationship Id="rId99" Type="http://schemas.openxmlformats.org/officeDocument/2006/relationships/image" Target="media/image95.png"/><Relationship Id="rId98" Type="http://schemas.openxmlformats.org/officeDocument/2006/relationships/image" Target="media/image94.png"/><Relationship Id="rId97" Type="http://schemas.openxmlformats.org/officeDocument/2006/relationships/image" Target="media/image93.png"/><Relationship Id="rId96" Type="http://schemas.openxmlformats.org/officeDocument/2006/relationships/image" Target="media/image92.png"/><Relationship Id="rId95" Type="http://schemas.openxmlformats.org/officeDocument/2006/relationships/image" Target="media/image91.pn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png"/><Relationship Id="rId91" Type="http://schemas.openxmlformats.org/officeDocument/2006/relationships/image" Target="media/image87.png"/><Relationship Id="rId90" Type="http://schemas.openxmlformats.org/officeDocument/2006/relationships/image" Target="media/image86.png"/><Relationship Id="rId9" Type="http://schemas.openxmlformats.org/officeDocument/2006/relationships/image" Target="media/image5.png"/><Relationship Id="rId89" Type="http://schemas.openxmlformats.org/officeDocument/2006/relationships/image" Target="media/image85.png"/><Relationship Id="rId88" Type="http://schemas.openxmlformats.org/officeDocument/2006/relationships/image" Target="media/image84.png"/><Relationship Id="rId87" Type="http://schemas.openxmlformats.org/officeDocument/2006/relationships/image" Target="media/image83.png"/><Relationship Id="rId86" Type="http://schemas.openxmlformats.org/officeDocument/2006/relationships/image" Target="media/image82.png"/><Relationship Id="rId85" Type="http://schemas.openxmlformats.org/officeDocument/2006/relationships/image" Target="media/image81.png"/><Relationship Id="rId84" Type="http://schemas.openxmlformats.org/officeDocument/2006/relationships/image" Target="media/image80.png"/><Relationship Id="rId83" Type="http://schemas.openxmlformats.org/officeDocument/2006/relationships/image" Target="media/image79.png"/><Relationship Id="rId82" Type="http://schemas.openxmlformats.org/officeDocument/2006/relationships/image" Target="media/image78.png"/><Relationship Id="rId81" Type="http://schemas.openxmlformats.org/officeDocument/2006/relationships/image" Target="media/image77.png"/><Relationship Id="rId80" Type="http://schemas.openxmlformats.org/officeDocument/2006/relationships/image" Target="media/image76.png"/><Relationship Id="rId8" Type="http://schemas.openxmlformats.org/officeDocument/2006/relationships/image" Target="media/image4.png"/><Relationship Id="rId79" Type="http://schemas.openxmlformats.org/officeDocument/2006/relationships/image" Target="media/image75.png"/><Relationship Id="rId78" Type="http://schemas.openxmlformats.org/officeDocument/2006/relationships/image" Target="media/image74.png"/><Relationship Id="rId77" Type="http://schemas.openxmlformats.org/officeDocument/2006/relationships/image" Target="media/image73.png"/><Relationship Id="rId76" Type="http://schemas.openxmlformats.org/officeDocument/2006/relationships/image" Target="media/image72.png"/><Relationship Id="rId75" Type="http://schemas.openxmlformats.org/officeDocument/2006/relationships/image" Target="media/image71.png"/><Relationship Id="rId74" Type="http://schemas.openxmlformats.org/officeDocument/2006/relationships/image" Target="media/image70.png"/><Relationship Id="rId73" Type="http://schemas.openxmlformats.org/officeDocument/2006/relationships/image" Target="media/image69.png"/><Relationship Id="rId72" Type="http://schemas.openxmlformats.org/officeDocument/2006/relationships/image" Target="media/image68.png"/><Relationship Id="rId71" Type="http://schemas.openxmlformats.org/officeDocument/2006/relationships/image" Target="media/image67.png"/><Relationship Id="rId70" Type="http://schemas.openxmlformats.org/officeDocument/2006/relationships/image" Target="media/image66.png"/><Relationship Id="rId7" Type="http://schemas.openxmlformats.org/officeDocument/2006/relationships/image" Target="media/image3.png"/><Relationship Id="rId69" Type="http://schemas.openxmlformats.org/officeDocument/2006/relationships/image" Target="media/image65.png"/><Relationship Id="rId68" Type="http://schemas.openxmlformats.org/officeDocument/2006/relationships/image" Target="media/image64.png"/><Relationship Id="rId67" Type="http://schemas.openxmlformats.org/officeDocument/2006/relationships/image" Target="media/image63.png"/><Relationship Id="rId66" Type="http://schemas.openxmlformats.org/officeDocument/2006/relationships/image" Target="media/image62.png"/><Relationship Id="rId65" Type="http://schemas.openxmlformats.org/officeDocument/2006/relationships/image" Target="media/image61.png"/><Relationship Id="rId64" Type="http://schemas.openxmlformats.org/officeDocument/2006/relationships/image" Target="media/image60.png"/><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pn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png"/><Relationship Id="rId56" Type="http://schemas.openxmlformats.org/officeDocument/2006/relationships/image" Target="media/image52.png"/><Relationship Id="rId55" Type="http://schemas.openxmlformats.org/officeDocument/2006/relationships/image" Target="media/image51.png"/><Relationship Id="rId54" Type="http://schemas.openxmlformats.org/officeDocument/2006/relationships/image" Target="media/image50.pn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theme" Target="theme/theme1.xml"/><Relationship Id="rId49" Type="http://schemas.openxmlformats.org/officeDocument/2006/relationships/image" Target="media/image45.pn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footer" Target="footer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jpeg"/><Relationship Id="rId30" Type="http://schemas.openxmlformats.org/officeDocument/2006/relationships/image" Target="media/image26.pn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4" Type="http://schemas.openxmlformats.org/officeDocument/2006/relationships/fontTable" Target="fontTable.xml"/><Relationship Id="rId103" Type="http://schemas.openxmlformats.org/officeDocument/2006/relationships/customXml" Target="../customXml/item1.xml"/><Relationship Id="rId102" Type="http://schemas.openxmlformats.org/officeDocument/2006/relationships/numbering" Target="numbering.xml"/><Relationship Id="rId101" Type="http://schemas.openxmlformats.org/officeDocument/2006/relationships/image" Target="media/image97.png"/><Relationship Id="rId100" Type="http://schemas.openxmlformats.org/officeDocument/2006/relationships/image" Target="media/image96.png"/><Relationship Id="rId10" Type="http://schemas.openxmlformats.org/officeDocument/2006/relationships/image" Target="media/image6.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23DE57-1D96-4F6F-8D7C-C001696B3D2A}">
  <ds:schemaRefs/>
</ds:datastoreItem>
</file>

<file path=docProps/app.xml><?xml version="1.0" encoding="utf-8"?>
<Properties xmlns="http://schemas.openxmlformats.org/officeDocument/2006/extended-properties" xmlns:vt="http://schemas.openxmlformats.org/officeDocument/2006/docPropsVTypes">
  <Template>Normal.dotm</Template>
  <Company>Home</Company>
  <Pages>44</Pages>
  <Words>4424</Words>
  <Characters>4663</Characters>
  <Lines>38</Lines>
  <Paragraphs>10</Paragraphs>
  <TotalTime>31</TotalTime>
  <ScaleCrop>false</ScaleCrop>
  <LinksUpToDate>false</LinksUpToDate>
  <CharactersWithSpaces>5349</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2022-12-28T03:11:00Z</dcterms:created>
  <dc:creator>NTKO</dc:creator>
  <cp:lastModifiedBy>Coisíní</cp:lastModifiedBy>
  <dcterms:modified xsi:type="dcterms:W3CDTF">2022-12-29T01:34:29Z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C96DFB78C5B7496194F79F148873E843</vt:lpwstr>
  </property>
</Properties>
</file>